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74AF5" w14:textId="3D462B92" w:rsidR="003972B6" w:rsidRDefault="00E40C42" w:rsidP="003972B6">
      <w:pPr>
        <w:jc w:val="center"/>
        <w:rPr>
          <w:sz w:val="44"/>
          <w:szCs w:val="44"/>
        </w:rPr>
      </w:pPr>
      <w:r>
        <w:rPr>
          <w:rStyle w:val="wacimagecontainer"/>
          <w:rFonts w:ascii="Segoe UI" w:hAnsi="Segoe UI" w:cs="Segoe UI"/>
          <w:noProof/>
          <w:color w:val="000000"/>
          <w:sz w:val="18"/>
          <w:szCs w:val="18"/>
          <w:shd w:val="clear" w:color="auto" w:fill="FFFFFF"/>
        </w:rPr>
        <w:drawing>
          <wp:inline distT="0" distB="0" distL="0" distR="0" wp14:anchorId="48025A2D" wp14:editId="225F6061">
            <wp:extent cx="4108013" cy="1211580"/>
            <wp:effectExtent l="0" t="0" r="6985" b="7620"/>
            <wp:docPr id="3" name="Picture 2" descr="A close up of a logo&#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logo&#10;&#10;AI-generated content may be incorrect., Pictu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14424" cy="1213471"/>
                    </a:xfrm>
                    <a:prstGeom prst="rect">
                      <a:avLst/>
                    </a:prstGeom>
                    <a:noFill/>
                    <a:ln>
                      <a:noFill/>
                    </a:ln>
                  </pic:spPr>
                </pic:pic>
              </a:graphicData>
            </a:graphic>
          </wp:inline>
        </w:drawing>
      </w:r>
    </w:p>
    <w:p w14:paraId="5AF83FF5" w14:textId="0735B8F5" w:rsidR="003972B6" w:rsidRDefault="00A07860" w:rsidP="003972B6">
      <w:pPr>
        <w:jc w:val="center"/>
        <w:rPr>
          <w:sz w:val="44"/>
          <w:szCs w:val="44"/>
        </w:rPr>
      </w:pPr>
      <w:r>
        <w:rPr>
          <w:noProof/>
        </w:rPr>
        <w:drawing>
          <wp:inline distT="0" distB="0" distL="0" distR="0" wp14:anchorId="37350B43" wp14:editId="08FDCF67">
            <wp:extent cx="1905000" cy="457200"/>
            <wp:effectExtent l="0" t="0" r="0" b="0"/>
            <wp:docPr id="1" name="Picture 1" descr="Organizatio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zationa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457200"/>
                    </a:xfrm>
                    <a:prstGeom prst="rect">
                      <a:avLst/>
                    </a:prstGeom>
                    <a:noFill/>
                    <a:ln>
                      <a:noFill/>
                    </a:ln>
                  </pic:spPr>
                </pic:pic>
              </a:graphicData>
            </a:graphic>
          </wp:inline>
        </w:drawing>
      </w:r>
    </w:p>
    <w:p w14:paraId="04B03940" w14:textId="2AA36F79" w:rsidR="007532AC" w:rsidRDefault="003972B6" w:rsidP="003972B6">
      <w:pPr>
        <w:jc w:val="center"/>
        <w:rPr>
          <w:sz w:val="44"/>
          <w:szCs w:val="44"/>
        </w:rPr>
      </w:pPr>
      <w:r w:rsidRPr="003972B6">
        <w:rPr>
          <w:sz w:val="44"/>
          <w:szCs w:val="44"/>
        </w:rPr>
        <w:t>Community Governance Review</w:t>
      </w:r>
    </w:p>
    <w:p w14:paraId="28B2733B" w14:textId="77777777" w:rsidR="003972B6" w:rsidRDefault="003972B6" w:rsidP="003972B6">
      <w:pPr>
        <w:jc w:val="center"/>
        <w:rPr>
          <w:sz w:val="44"/>
          <w:szCs w:val="44"/>
        </w:rPr>
      </w:pPr>
    </w:p>
    <w:p w14:paraId="25D55A0F" w14:textId="7C18B364" w:rsidR="003972B6" w:rsidRDefault="003972B6" w:rsidP="003972B6">
      <w:pPr>
        <w:jc w:val="center"/>
        <w:rPr>
          <w:sz w:val="44"/>
          <w:szCs w:val="44"/>
        </w:rPr>
      </w:pPr>
      <w:r>
        <w:rPr>
          <w:sz w:val="44"/>
          <w:szCs w:val="44"/>
        </w:rPr>
        <w:t>Huish Episcopi and Langport Parishes</w:t>
      </w:r>
    </w:p>
    <w:p w14:paraId="1CD1819D" w14:textId="77777777" w:rsidR="003972B6" w:rsidRDefault="003972B6" w:rsidP="003972B6">
      <w:pPr>
        <w:jc w:val="center"/>
        <w:rPr>
          <w:sz w:val="44"/>
          <w:szCs w:val="44"/>
        </w:rPr>
      </w:pPr>
    </w:p>
    <w:p w14:paraId="678EE0FF" w14:textId="38196B7A" w:rsidR="003972B6" w:rsidRDefault="003972B6" w:rsidP="003972B6">
      <w:pPr>
        <w:jc w:val="center"/>
        <w:rPr>
          <w:sz w:val="44"/>
          <w:szCs w:val="44"/>
        </w:rPr>
      </w:pPr>
      <w:r>
        <w:rPr>
          <w:sz w:val="44"/>
          <w:szCs w:val="44"/>
        </w:rPr>
        <w:t>Draft Recommendations</w:t>
      </w:r>
    </w:p>
    <w:p w14:paraId="2D81E41B" w14:textId="38EF2D41" w:rsidR="003972B6" w:rsidRDefault="005C3629" w:rsidP="003972B6">
      <w:pPr>
        <w:jc w:val="center"/>
        <w:rPr>
          <w:sz w:val="44"/>
          <w:szCs w:val="44"/>
        </w:rPr>
      </w:pPr>
      <w:r>
        <w:rPr>
          <w:sz w:val="44"/>
          <w:szCs w:val="44"/>
        </w:rPr>
        <w:t>September</w:t>
      </w:r>
      <w:r w:rsidR="003972B6">
        <w:rPr>
          <w:sz w:val="44"/>
          <w:szCs w:val="44"/>
        </w:rPr>
        <w:t xml:space="preserve"> 202</w:t>
      </w:r>
      <w:r>
        <w:rPr>
          <w:sz w:val="44"/>
          <w:szCs w:val="44"/>
        </w:rPr>
        <w:t>6</w:t>
      </w:r>
    </w:p>
    <w:p w14:paraId="5AA70B19" w14:textId="77777777" w:rsidR="003972B6" w:rsidRDefault="003972B6">
      <w:pPr>
        <w:rPr>
          <w:sz w:val="44"/>
          <w:szCs w:val="44"/>
        </w:rPr>
      </w:pPr>
      <w:r>
        <w:rPr>
          <w:sz w:val="44"/>
          <w:szCs w:val="44"/>
        </w:rPr>
        <w:br w:type="page"/>
      </w:r>
    </w:p>
    <w:p w14:paraId="7D2BFF83" w14:textId="77777777" w:rsidR="003972B6" w:rsidRDefault="003972B6" w:rsidP="003972B6">
      <w:pPr>
        <w:jc w:val="center"/>
        <w:rPr>
          <w:sz w:val="44"/>
          <w:szCs w:val="44"/>
        </w:rPr>
      </w:pPr>
      <w:r w:rsidRPr="003972B6">
        <w:rPr>
          <w:sz w:val="44"/>
          <w:szCs w:val="44"/>
        </w:rPr>
        <w:lastRenderedPageBreak/>
        <w:t xml:space="preserve">1.Background to the Review </w:t>
      </w:r>
    </w:p>
    <w:p w14:paraId="39B54023" w14:textId="77777777" w:rsidR="00750528" w:rsidRDefault="003972B6" w:rsidP="003972B6">
      <w:pPr>
        <w:rPr>
          <w:sz w:val="24"/>
          <w:szCs w:val="24"/>
        </w:rPr>
      </w:pPr>
      <w:r w:rsidRPr="009650DC">
        <w:rPr>
          <w:sz w:val="24"/>
          <w:szCs w:val="24"/>
        </w:rPr>
        <w:t xml:space="preserve">1.1. A Community Governance Review (CGR) is a review of whole or part of a principal council’s area for the purpose of making recommendations with regard to creating, merging or abolishing parishes and the naming and electoral arrangements of parishes. Where a parish of over 1,000 electors is created it must have a parish council. A parish council may be called a Town, Community, Neighbourhood or Village Council. </w:t>
      </w:r>
    </w:p>
    <w:p w14:paraId="5A0D492C" w14:textId="75A0ED1C" w:rsidR="00042517" w:rsidRDefault="003972B6" w:rsidP="003972B6">
      <w:pPr>
        <w:rPr>
          <w:sz w:val="24"/>
          <w:szCs w:val="24"/>
        </w:rPr>
      </w:pPr>
      <w:r w:rsidRPr="009650DC">
        <w:rPr>
          <w:sz w:val="24"/>
          <w:szCs w:val="24"/>
        </w:rPr>
        <w:t xml:space="preserve">The review is undertaken: </w:t>
      </w:r>
    </w:p>
    <w:p w14:paraId="46D4E653" w14:textId="77777777" w:rsidR="00042517" w:rsidRDefault="003972B6" w:rsidP="005525E7">
      <w:pPr>
        <w:ind w:left="720"/>
        <w:rPr>
          <w:sz w:val="24"/>
          <w:szCs w:val="24"/>
        </w:rPr>
      </w:pPr>
      <w:r w:rsidRPr="009650DC">
        <w:rPr>
          <w:sz w:val="24"/>
          <w:szCs w:val="24"/>
        </w:rPr>
        <w:t xml:space="preserve">• In accordance with the legislation in Chapter 3 of the Local Government and Public Involvement in Health Act 2007: </w:t>
      </w:r>
    </w:p>
    <w:p w14:paraId="3A1AE775" w14:textId="77777777" w:rsidR="00042517" w:rsidRDefault="003972B6" w:rsidP="005525E7">
      <w:pPr>
        <w:ind w:left="720"/>
        <w:rPr>
          <w:sz w:val="24"/>
          <w:szCs w:val="24"/>
        </w:rPr>
      </w:pPr>
      <w:r w:rsidRPr="009650DC">
        <w:rPr>
          <w:sz w:val="24"/>
          <w:szCs w:val="24"/>
        </w:rPr>
        <w:t xml:space="preserve">• Having regard to guidance published by the Secretary of State and the Local Government Boundary Commission for England; and </w:t>
      </w:r>
    </w:p>
    <w:p w14:paraId="6D1F941A" w14:textId="542AA782" w:rsidR="003972B6" w:rsidRPr="009650DC" w:rsidRDefault="003972B6" w:rsidP="005525E7">
      <w:pPr>
        <w:ind w:left="720"/>
        <w:rPr>
          <w:sz w:val="24"/>
          <w:szCs w:val="24"/>
        </w:rPr>
      </w:pPr>
      <w:r w:rsidRPr="009650DC">
        <w:rPr>
          <w:sz w:val="24"/>
          <w:szCs w:val="24"/>
        </w:rPr>
        <w:t xml:space="preserve">• Complying with the terms of reference that the </w:t>
      </w:r>
      <w:r w:rsidR="0099463E">
        <w:rPr>
          <w:sz w:val="24"/>
          <w:szCs w:val="24"/>
        </w:rPr>
        <w:t>C</w:t>
      </w:r>
      <w:r w:rsidRPr="009650DC">
        <w:rPr>
          <w:sz w:val="24"/>
          <w:szCs w:val="24"/>
        </w:rPr>
        <w:t xml:space="preserve">ouncil has adopted for the review </w:t>
      </w:r>
    </w:p>
    <w:p w14:paraId="5A5C2DD0" w14:textId="77777777" w:rsidR="003972B6" w:rsidRPr="009650DC" w:rsidRDefault="003972B6" w:rsidP="003972B6">
      <w:pPr>
        <w:rPr>
          <w:sz w:val="24"/>
          <w:szCs w:val="24"/>
        </w:rPr>
      </w:pPr>
      <w:r w:rsidRPr="009650DC">
        <w:rPr>
          <w:sz w:val="24"/>
          <w:szCs w:val="24"/>
        </w:rPr>
        <w:t xml:space="preserve">1.2. A review is often undertaken when there have been changes in population or reaction to specific new issues to ensure that community governance for the area continues to be effective and convenient and reflects the identities and interests of the community. The aim of the review is to bring about improved community engagement, communities that are more unified, better local democracy and more effective and convenient delivery of local services. </w:t>
      </w:r>
    </w:p>
    <w:p w14:paraId="335C6EF0" w14:textId="1CC6EA40" w:rsidR="003972B6" w:rsidRPr="009650DC" w:rsidRDefault="003972B6" w:rsidP="003972B6">
      <w:pPr>
        <w:rPr>
          <w:sz w:val="24"/>
          <w:szCs w:val="24"/>
        </w:rPr>
      </w:pPr>
      <w:r w:rsidRPr="009650DC">
        <w:rPr>
          <w:sz w:val="24"/>
          <w:szCs w:val="24"/>
        </w:rPr>
        <w:t xml:space="preserve">1.3. The review offers two opportunities for residents to have their say. The first period of consultation has </w:t>
      </w:r>
      <w:r w:rsidR="00507582">
        <w:rPr>
          <w:sz w:val="24"/>
          <w:szCs w:val="24"/>
        </w:rPr>
        <w:t xml:space="preserve">already </w:t>
      </w:r>
      <w:r w:rsidRPr="009650DC">
        <w:rPr>
          <w:sz w:val="24"/>
          <w:szCs w:val="24"/>
        </w:rPr>
        <w:t>been undertaken, which forms the basis of these draft recommendations.</w:t>
      </w:r>
    </w:p>
    <w:p w14:paraId="71E010B1" w14:textId="77777777" w:rsidR="003972B6" w:rsidRDefault="003972B6" w:rsidP="003972B6">
      <w:pPr>
        <w:rPr>
          <w:sz w:val="24"/>
          <w:szCs w:val="24"/>
        </w:rPr>
      </w:pPr>
    </w:p>
    <w:p w14:paraId="79C49273" w14:textId="77777777" w:rsidR="005C3629" w:rsidRDefault="005C3629" w:rsidP="003972B6">
      <w:pPr>
        <w:rPr>
          <w:sz w:val="24"/>
          <w:szCs w:val="24"/>
        </w:rPr>
      </w:pPr>
    </w:p>
    <w:tbl>
      <w:tblPr>
        <w:tblStyle w:val="TableGrid"/>
        <w:tblW w:w="0" w:type="auto"/>
        <w:tblLook w:val="04A0" w:firstRow="1" w:lastRow="0" w:firstColumn="1" w:lastColumn="0" w:noHBand="0" w:noVBand="1"/>
      </w:tblPr>
      <w:tblGrid>
        <w:gridCol w:w="6658"/>
        <w:gridCol w:w="2358"/>
      </w:tblGrid>
      <w:tr w:rsidR="005C3629" w:rsidRPr="003B6DC7" w14:paraId="180ED640" w14:textId="77777777">
        <w:tc>
          <w:tcPr>
            <w:tcW w:w="6658" w:type="dxa"/>
          </w:tcPr>
          <w:p w14:paraId="0E55A483" w14:textId="77777777" w:rsidR="005C3629" w:rsidRPr="003B6DC7" w:rsidRDefault="005C3629">
            <w:pPr>
              <w:rPr>
                <w:b/>
                <w:bCs/>
              </w:rPr>
            </w:pPr>
            <w:r w:rsidRPr="003B6DC7">
              <w:rPr>
                <w:b/>
                <w:bCs/>
              </w:rPr>
              <w:t>Event</w:t>
            </w:r>
          </w:p>
        </w:tc>
        <w:tc>
          <w:tcPr>
            <w:tcW w:w="2358" w:type="dxa"/>
          </w:tcPr>
          <w:p w14:paraId="0694DDD5" w14:textId="77777777" w:rsidR="005C3629" w:rsidRPr="003B6DC7" w:rsidRDefault="005C3629">
            <w:pPr>
              <w:rPr>
                <w:b/>
                <w:bCs/>
              </w:rPr>
            </w:pPr>
            <w:r w:rsidRPr="003B6DC7">
              <w:rPr>
                <w:b/>
                <w:bCs/>
              </w:rPr>
              <w:t>Date</w:t>
            </w:r>
          </w:p>
        </w:tc>
      </w:tr>
      <w:tr w:rsidR="005C3629" w14:paraId="4A0E3B3A" w14:textId="77777777">
        <w:tc>
          <w:tcPr>
            <w:tcW w:w="6658" w:type="dxa"/>
          </w:tcPr>
          <w:p w14:paraId="0C3E0CA0" w14:textId="77777777" w:rsidR="005C3629" w:rsidRDefault="005C3629">
            <w:r w:rsidRPr="00E83042">
              <w:t>Council approve Terms of Reference and Timetable</w:t>
            </w:r>
          </w:p>
        </w:tc>
        <w:tc>
          <w:tcPr>
            <w:tcW w:w="2358" w:type="dxa"/>
          </w:tcPr>
          <w:p w14:paraId="43771284" w14:textId="77777777" w:rsidR="005C3629" w:rsidRDefault="005C3629">
            <w:r>
              <w:t>Thursday 2 July 2026</w:t>
            </w:r>
          </w:p>
        </w:tc>
      </w:tr>
      <w:tr w:rsidR="005C3629" w14:paraId="1E643856" w14:textId="77777777">
        <w:tc>
          <w:tcPr>
            <w:tcW w:w="6658" w:type="dxa"/>
          </w:tcPr>
          <w:p w14:paraId="1F0301C7" w14:textId="77777777" w:rsidR="005C3629" w:rsidRDefault="005C3629">
            <w:r w:rsidRPr="00E83042">
              <w:t xml:space="preserve">Consultation </w:t>
            </w:r>
            <w:r>
              <w:t>closes</w:t>
            </w:r>
          </w:p>
        </w:tc>
        <w:tc>
          <w:tcPr>
            <w:tcW w:w="2358" w:type="dxa"/>
          </w:tcPr>
          <w:p w14:paraId="516803BD" w14:textId="77777777" w:rsidR="005C3629" w:rsidRDefault="005C3629">
            <w:r>
              <w:t>Friday 28 August 2026</w:t>
            </w:r>
          </w:p>
        </w:tc>
      </w:tr>
      <w:tr w:rsidR="005C3629" w14:paraId="79F3DEE2" w14:textId="77777777">
        <w:tc>
          <w:tcPr>
            <w:tcW w:w="6658" w:type="dxa"/>
          </w:tcPr>
          <w:p w14:paraId="05D20A72" w14:textId="77777777" w:rsidR="005C3629" w:rsidRDefault="005C3629">
            <w:r>
              <w:t>Results of consultation and r</w:t>
            </w:r>
            <w:r w:rsidRPr="00E83042">
              <w:t xml:space="preserve">ecommendations considered by </w:t>
            </w:r>
            <w:r>
              <w:t>Constitution and Governance Committee</w:t>
            </w:r>
          </w:p>
        </w:tc>
        <w:tc>
          <w:tcPr>
            <w:tcW w:w="2358" w:type="dxa"/>
          </w:tcPr>
          <w:p w14:paraId="65E76AAA" w14:textId="77777777" w:rsidR="005C3629" w:rsidRDefault="005C3629">
            <w:r>
              <w:t>Thursday 24 September 2026</w:t>
            </w:r>
          </w:p>
        </w:tc>
      </w:tr>
      <w:tr w:rsidR="005C3629" w14:paraId="08E7887A" w14:textId="77777777">
        <w:tc>
          <w:tcPr>
            <w:tcW w:w="6658" w:type="dxa"/>
          </w:tcPr>
          <w:p w14:paraId="1BBA9038" w14:textId="77777777" w:rsidR="005C3629" w:rsidRDefault="005C3629">
            <w:r w:rsidRPr="00E83042">
              <w:t>Consultations on draft recommendations</w:t>
            </w:r>
            <w:r>
              <w:t xml:space="preserve"> closes</w:t>
            </w:r>
          </w:p>
        </w:tc>
        <w:tc>
          <w:tcPr>
            <w:tcW w:w="2358" w:type="dxa"/>
          </w:tcPr>
          <w:p w14:paraId="5F3B8198" w14:textId="77777777" w:rsidR="005C3629" w:rsidRDefault="005C3629">
            <w:r>
              <w:t>Monday 16 November 2026</w:t>
            </w:r>
          </w:p>
        </w:tc>
      </w:tr>
      <w:tr w:rsidR="005C3629" w14:paraId="41FAF614" w14:textId="77777777">
        <w:tc>
          <w:tcPr>
            <w:tcW w:w="6658" w:type="dxa"/>
          </w:tcPr>
          <w:p w14:paraId="356B6525" w14:textId="77777777" w:rsidR="005C3629" w:rsidRDefault="005C3629">
            <w:r w:rsidRPr="00E83042">
              <w:t>Final recommendations considered by Co</w:t>
            </w:r>
            <w:r>
              <w:t>mmittee</w:t>
            </w:r>
          </w:p>
        </w:tc>
        <w:tc>
          <w:tcPr>
            <w:tcW w:w="2358" w:type="dxa"/>
          </w:tcPr>
          <w:p w14:paraId="74141873" w14:textId="77777777" w:rsidR="005C3629" w:rsidRDefault="005C3629">
            <w:r>
              <w:t>Thursday 3 December 2026 or   Thursday 4 February 2027</w:t>
            </w:r>
          </w:p>
        </w:tc>
      </w:tr>
      <w:tr w:rsidR="005C3629" w14:paraId="55304712" w14:textId="77777777">
        <w:tc>
          <w:tcPr>
            <w:tcW w:w="6658" w:type="dxa"/>
          </w:tcPr>
          <w:p w14:paraId="53BF324F" w14:textId="77777777" w:rsidR="005C3629" w:rsidRDefault="005C3629">
            <w:r>
              <w:t xml:space="preserve">Any </w:t>
            </w:r>
            <w:r w:rsidRPr="00E83042">
              <w:t>Order prepared to include implementation date by</w:t>
            </w:r>
          </w:p>
        </w:tc>
        <w:tc>
          <w:tcPr>
            <w:tcW w:w="2358" w:type="dxa"/>
          </w:tcPr>
          <w:p w14:paraId="68F9E0C1" w14:textId="77777777" w:rsidR="005C3629" w:rsidRDefault="005C3629">
            <w:r>
              <w:t>Friday 26 February 2027</w:t>
            </w:r>
          </w:p>
        </w:tc>
      </w:tr>
      <w:tr w:rsidR="005C3629" w14:paraId="07A312FE" w14:textId="77777777">
        <w:tc>
          <w:tcPr>
            <w:tcW w:w="6658" w:type="dxa"/>
          </w:tcPr>
          <w:p w14:paraId="38235A27" w14:textId="77777777" w:rsidR="005C3629" w:rsidRPr="00E83042" w:rsidRDefault="005C3629">
            <w:r>
              <w:t>Implementation (except for nominations for election)</w:t>
            </w:r>
          </w:p>
        </w:tc>
        <w:tc>
          <w:tcPr>
            <w:tcW w:w="2358" w:type="dxa"/>
          </w:tcPr>
          <w:p w14:paraId="3F465120" w14:textId="77777777" w:rsidR="005C3629" w:rsidRDefault="005C3629">
            <w:r>
              <w:t>Thursday 1 April 2027</w:t>
            </w:r>
          </w:p>
        </w:tc>
      </w:tr>
    </w:tbl>
    <w:p w14:paraId="1B32FE62" w14:textId="77777777" w:rsidR="005C3629" w:rsidRPr="009650DC" w:rsidRDefault="005C3629" w:rsidP="003972B6">
      <w:pPr>
        <w:rPr>
          <w:sz w:val="24"/>
          <w:szCs w:val="24"/>
        </w:rPr>
      </w:pPr>
    </w:p>
    <w:p w14:paraId="21F76CE3" w14:textId="1638BE5A" w:rsidR="009650DC" w:rsidRDefault="009650DC" w:rsidP="003972B6">
      <w:pPr>
        <w:rPr>
          <w:sz w:val="24"/>
          <w:szCs w:val="24"/>
        </w:rPr>
      </w:pPr>
      <w:r>
        <w:rPr>
          <w:sz w:val="24"/>
          <w:szCs w:val="24"/>
        </w:rPr>
        <w:lastRenderedPageBreak/>
        <w:t>1.</w:t>
      </w:r>
      <w:r w:rsidRPr="009650DC">
        <w:rPr>
          <w:sz w:val="24"/>
          <w:szCs w:val="24"/>
        </w:rPr>
        <w:t xml:space="preserve">4. The Local Government and Public Involvement in Health </w:t>
      </w:r>
      <w:r w:rsidR="0088247C">
        <w:rPr>
          <w:sz w:val="24"/>
          <w:szCs w:val="24"/>
        </w:rPr>
        <w:t>A</w:t>
      </w:r>
      <w:r w:rsidRPr="009650DC">
        <w:rPr>
          <w:sz w:val="24"/>
          <w:szCs w:val="24"/>
        </w:rPr>
        <w:t xml:space="preserve">ct </w:t>
      </w:r>
      <w:r w:rsidR="00EB6EB9">
        <w:rPr>
          <w:sz w:val="24"/>
          <w:szCs w:val="24"/>
        </w:rPr>
        <w:t>(</w:t>
      </w:r>
      <w:r w:rsidRPr="009650DC">
        <w:rPr>
          <w:sz w:val="24"/>
          <w:szCs w:val="24"/>
        </w:rPr>
        <w:t>2007</w:t>
      </w:r>
      <w:r w:rsidR="00EB6EB9">
        <w:rPr>
          <w:sz w:val="24"/>
          <w:szCs w:val="24"/>
        </w:rPr>
        <w:t>)</w:t>
      </w:r>
      <w:r w:rsidRPr="009650DC">
        <w:rPr>
          <w:sz w:val="24"/>
          <w:szCs w:val="24"/>
        </w:rPr>
        <w:t xml:space="preserve"> requires the Council to consult the local government electors for the area under review and any other person or body who appears to have an interest in the review and to take the representations that are received into account by judging them against the statutory criteria. </w:t>
      </w:r>
    </w:p>
    <w:p w14:paraId="42E55F78" w14:textId="33CD09B9" w:rsidR="009650DC" w:rsidRDefault="009650DC" w:rsidP="003972B6">
      <w:pPr>
        <w:rPr>
          <w:sz w:val="24"/>
          <w:szCs w:val="24"/>
        </w:rPr>
      </w:pPr>
      <w:r w:rsidRPr="009650DC">
        <w:rPr>
          <w:sz w:val="24"/>
          <w:szCs w:val="24"/>
        </w:rPr>
        <w:t>1.</w:t>
      </w:r>
      <w:r>
        <w:rPr>
          <w:sz w:val="24"/>
          <w:szCs w:val="24"/>
        </w:rPr>
        <w:t>5</w:t>
      </w:r>
      <w:r w:rsidRPr="009650DC">
        <w:rPr>
          <w:sz w:val="24"/>
          <w:szCs w:val="24"/>
        </w:rPr>
        <w:t>. Following the resolution of the</w:t>
      </w:r>
      <w:r>
        <w:rPr>
          <w:sz w:val="24"/>
          <w:szCs w:val="24"/>
        </w:rPr>
        <w:t xml:space="preserve"> Constitution and Governance Committee</w:t>
      </w:r>
      <w:r w:rsidRPr="009650DC">
        <w:rPr>
          <w:sz w:val="24"/>
          <w:szCs w:val="24"/>
        </w:rPr>
        <w:t xml:space="preserve"> to commence a review</w:t>
      </w:r>
      <w:r>
        <w:rPr>
          <w:sz w:val="24"/>
          <w:szCs w:val="24"/>
        </w:rPr>
        <w:t>,</w:t>
      </w:r>
      <w:r w:rsidRPr="009650DC">
        <w:rPr>
          <w:sz w:val="24"/>
          <w:szCs w:val="24"/>
        </w:rPr>
        <w:t xml:space="preserve"> the terms of reference were published on the </w:t>
      </w:r>
      <w:r>
        <w:rPr>
          <w:sz w:val="24"/>
          <w:szCs w:val="24"/>
        </w:rPr>
        <w:t xml:space="preserve">Somerset Council </w:t>
      </w:r>
      <w:r w:rsidRPr="009650DC">
        <w:rPr>
          <w:sz w:val="24"/>
          <w:szCs w:val="24"/>
        </w:rPr>
        <w:t xml:space="preserve">website and </w:t>
      </w:r>
      <w:r w:rsidR="00DB5432">
        <w:rPr>
          <w:sz w:val="24"/>
          <w:szCs w:val="24"/>
        </w:rPr>
        <w:t>the</w:t>
      </w:r>
      <w:r w:rsidRPr="009650DC">
        <w:rPr>
          <w:sz w:val="24"/>
          <w:szCs w:val="24"/>
        </w:rPr>
        <w:t xml:space="preserve"> stage 1 consultation</w:t>
      </w:r>
      <w:r w:rsidR="00DB5432">
        <w:rPr>
          <w:sz w:val="24"/>
          <w:szCs w:val="24"/>
        </w:rPr>
        <w:t xml:space="preserve"> undertaken</w:t>
      </w:r>
      <w:r w:rsidRPr="009650DC">
        <w:rPr>
          <w:sz w:val="24"/>
          <w:szCs w:val="24"/>
        </w:rPr>
        <w:t xml:space="preserve">. </w:t>
      </w:r>
    </w:p>
    <w:p w14:paraId="5D8B7495" w14:textId="72D3BE55" w:rsidR="00DB5432" w:rsidRPr="005525E7" w:rsidRDefault="00DB5432" w:rsidP="00DB5432">
      <w:pPr>
        <w:rPr>
          <w:sz w:val="24"/>
          <w:szCs w:val="24"/>
        </w:rPr>
      </w:pPr>
      <w:r w:rsidRPr="005525E7">
        <w:rPr>
          <w:sz w:val="24"/>
          <w:szCs w:val="24"/>
        </w:rPr>
        <w:t xml:space="preserve">1.6. </w:t>
      </w:r>
      <w:r w:rsidR="00FD561F">
        <w:rPr>
          <w:sz w:val="24"/>
          <w:szCs w:val="24"/>
        </w:rPr>
        <w:t xml:space="preserve">During the </w:t>
      </w:r>
      <w:r w:rsidR="008B6D8F">
        <w:rPr>
          <w:sz w:val="24"/>
          <w:szCs w:val="24"/>
        </w:rPr>
        <w:t xml:space="preserve">initial </w:t>
      </w:r>
      <w:r w:rsidR="00FD561F">
        <w:rPr>
          <w:sz w:val="24"/>
          <w:szCs w:val="24"/>
        </w:rPr>
        <w:t xml:space="preserve">consultation period, </w:t>
      </w:r>
      <w:r w:rsidR="005C3629">
        <w:rPr>
          <w:sz w:val="24"/>
          <w:szCs w:val="24"/>
        </w:rPr>
        <w:t xml:space="preserve">online submissions were invited through the council’s consultation portal, Citizenspace, </w:t>
      </w:r>
      <w:r w:rsidR="00FD561F">
        <w:rPr>
          <w:sz w:val="24"/>
          <w:szCs w:val="24"/>
        </w:rPr>
        <w:t>w</w:t>
      </w:r>
      <w:r w:rsidRPr="005525E7">
        <w:rPr>
          <w:sz w:val="24"/>
          <w:szCs w:val="24"/>
        </w:rPr>
        <w:t xml:space="preserve">ritten representations on the community governance review petition were invited via e-mail to cgr@somerset.gov.uk or by post to CGR- Electoral Services, Somerset Council, </w:t>
      </w:r>
      <w:hyperlink r:id="rId8" w:tgtFrame="_blank" w:history="1">
        <w:r w:rsidRPr="005525E7">
          <w:rPr>
            <w:sz w:val="24"/>
            <w:szCs w:val="24"/>
          </w:rPr>
          <w:t>County Hall The Crescent, Somerset TA1 4DY</w:t>
        </w:r>
      </w:hyperlink>
      <w:r w:rsidRPr="005525E7">
        <w:rPr>
          <w:sz w:val="24"/>
          <w:szCs w:val="24"/>
        </w:rPr>
        <w:t xml:space="preserve">.  </w:t>
      </w:r>
    </w:p>
    <w:p w14:paraId="4A044ED2" w14:textId="77777777" w:rsidR="00DB5432" w:rsidRDefault="00DB5432" w:rsidP="00DB5432"/>
    <w:p w14:paraId="2250AE33" w14:textId="58AA7731" w:rsidR="00DB5432" w:rsidRPr="005525E7" w:rsidRDefault="00CD494C" w:rsidP="00DB5432">
      <w:pPr>
        <w:rPr>
          <w:sz w:val="24"/>
          <w:szCs w:val="24"/>
        </w:rPr>
      </w:pPr>
      <w:r w:rsidRPr="005525E7">
        <w:rPr>
          <w:sz w:val="24"/>
          <w:szCs w:val="24"/>
        </w:rPr>
        <w:t>2</w:t>
      </w:r>
      <w:r w:rsidR="00DB5432" w:rsidRPr="005525E7">
        <w:rPr>
          <w:sz w:val="24"/>
          <w:szCs w:val="24"/>
        </w:rPr>
        <w:t xml:space="preserve">.Assessment of Submissions </w:t>
      </w:r>
    </w:p>
    <w:p w14:paraId="0A1AAC22" w14:textId="5399A37C" w:rsidR="00B06E0B" w:rsidRDefault="00CD494C" w:rsidP="00DB5432">
      <w:pPr>
        <w:rPr>
          <w:sz w:val="24"/>
          <w:szCs w:val="24"/>
        </w:rPr>
      </w:pPr>
      <w:r w:rsidRPr="005525E7">
        <w:rPr>
          <w:sz w:val="24"/>
          <w:szCs w:val="24"/>
        </w:rPr>
        <w:t>2</w:t>
      </w:r>
      <w:r w:rsidR="00DB5432" w:rsidRPr="005525E7">
        <w:rPr>
          <w:sz w:val="24"/>
          <w:szCs w:val="24"/>
        </w:rPr>
        <w:t xml:space="preserve">.1. </w:t>
      </w:r>
      <w:r w:rsidR="005C3629" w:rsidRPr="005C3629">
        <w:rPr>
          <w:sz w:val="24"/>
          <w:szCs w:val="24"/>
        </w:rPr>
        <w:t>A total of 641 valid responses were received to the consultation.</w:t>
      </w:r>
    </w:p>
    <w:p w14:paraId="71A1A054" w14:textId="23E94A04" w:rsidR="005C3629" w:rsidRDefault="005C3629" w:rsidP="00DB5432">
      <w:pPr>
        <w:rPr>
          <w:sz w:val="24"/>
          <w:szCs w:val="24"/>
        </w:rPr>
      </w:pPr>
      <w:r>
        <w:rPr>
          <w:sz w:val="24"/>
          <w:szCs w:val="24"/>
        </w:rPr>
        <w:t>Of the submissions received:</w:t>
      </w:r>
    </w:p>
    <w:p w14:paraId="6FFEB6AD" w14:textId="77777777" w:rsidR="005C3629" w:rsidRDefault="005C3629" w:rsidP="005C3629">
      <w:pPr>
        <w:ind w:left="720"/>
        <w:rPr>
          <w:sz w:val="24"/>
          <w:szCs w:val="24"/>
        </w:rPr>
      </w:pPr>
      <w:r w:rsidRPr="005C3629">
        <w:rPr>
          <w:sz w:val="24"/>
          <w:szCs w:val="24"/>
        </w:rPr>
        <w:t xml:space="preserve">• 58.4% supported creation of a single new parish council. </w:t>
      </w:r>
    </w:p>
    <w:p w14:paraId="0123ECDC" w14:textId="77777777" w:rsidR="005C3629" w:rsidRDefault="005C3629" w:rsidP="005C3629">
      <w:pPr>
        <w:ind w:left="720"/>
        <w:rPr>
          <w:sz w:val="24"/>
          <w:szCs w:val="24"/>
        </w:rPr>
      </w:pPr>
      <w:r w:rsidRPr="005C3629">
        <w:rPr>
          <w:sz w:val="24"/>
          <w:szCs w:val="24"/>
        </w:rPr>
        <w:t xml:space="preserve">• 41.6% opposed creation of a single new parish council. </w:t>
      </w:r>
    </w:p>
    <w:p w14:paraId="3DE7C3DC" w14:textId="77777777" w:rsidR="005C3629" w:rsidRDefault="005C3629" w:rsidP="005C3629">
      <w:pPr>
        <w:ind w:left="720"/>
        <w:rPr>
          <w:sz w:val="24"/>
          <w:szCs w:val="24"/>
        </w:rPr>
      </w:pPr>
      <w:r w:rsidRPr="005C3629">
        <w:rPr>
          <w:sz w:val="24"/>
          <w:szCs w:val="24"/>
        </w:rPr>
        <w:t xml:space="preserve">• 73.7% of respondents expressing a view supported a council of 11 councillors. </w:t>
      </w:r>
    </w:p>
    <w:p w14:paraId="4FC011CC" w14:textId="5A4255F0" w:rsidR="005C3629" w:rsidRDefault="005C3629" w:rsidP="005C3629">
      <w:pPr>
        <w:ind w:left="720"/>
        <w:rPr>
          <w:sz w:val="24"/>
          <w:szCs w:val="24"/>
        </w:rPr>
      </w:pPr>
      <w:r w:rsidRPr="005C3629">
        <w:rPr>
          <w:sz w:val="24"/>
          <w:szCs w:val="24"/>
        </w:rPr>
        <w:t>• 61.5% of respondents expressing a view opposed warding arrangements.</w:t>
      </w:r>
    </w:p>
    <w:p w14:paraId="2F485388" w14:textId="77777777" w:rsidR="005C3629" w:rsidRPr="005C3629" w:rsidRDefault="005C3629" w:rsidP="00DB5432">
      <w:pPr>
        <w:rPr>
          <w:sz w:val="24"/>
          <w:szCs w:val="24"/>
        </w:rPr>
      </w:pPr>
    </w:p>
    <w:p w14:paraId="01ECC7D1" w14:textId="34D27D38" w:rsidR="00CD494C" w:rsidRPr="005525E7" w:rsidRDefault="00CD494C" w:rsidP="00DB5432">
      <w:pPr>
        <w:rPr>
          <w:sz w:val="24"/>
          <w:szCs w:val="24"/>
        </w:rPr>
      </w:pPr>
      <w:r w:rsidRPr="005525E7">
        <w:rPr>
          <w:sz w:val="24"/>
          <w:szCs w:val="24"/>
        </w:rPr>
        <w:t xml:space="preserve">3. Statutory Criteria </w:t>
      </w:r>
    </w:p>
    <w:p w14:paraId="203FD3ED" w14:textId="205D1CBE" w:rsidR="00CD494C" w:rsidRPr="005525E7" w:rsidRDefault="00CD494C" w:rsidP="00DB5432">
      <w:pPr>
        <w:rPr>
          <w:sz w:val="24"/>
          <w:szCs w:val="24"/>
        </w:rPr>
      </w:pPr>
      <w:r w:rsidRPr="005525E7">
        <w:rPr>
          <w:sz w:val="24"/>
          <w:szCs w:val="24"/>
        </w:rPr>
        <w:t xml:space="preserve">3.1. Section 93 of the Local Government and Public Involvement in Health Act </w:t>
      </w:r>
      <w:r w:rsidR="00BC1FD6">
        <w:rPr>
          <w:sz w:val="24"/>
          <w:szCs w:val="24"/>
        </w:rPr>
        <w:t>(</w:t>
      </w:r>
      <w:r w:rsidRPr="005525E7">
        <w:rPr>
          <w:sz w:val="24"/>
          <w:szCs w:val="24"/>
        </w:rPr>
        <w:t>2007</w:t>
      </w:r>
      <w:r w:rsidR="00BC1FD6">
        <w:rPr>
          <w:sz w:val="24"/>
          <w:szCs w:val="24"/>
        </w:rPr>
        <w:t>)</w:t>
      </w:r>
      <w:r w:rsidRPr="005525E7">
        <w:rPr>
          <w:sz w:val="24"/>
          <w:szCs w:val="24"/>
        </w:rPr>
        <w:t xml:space="preserve"> requires that the Council must have regard to the need to secure that community governance in an area under review </w:t>
      </w:r>
    </w:p>
    <w:p w14:paraId="0438621C" w14:textId="77777777" w:rsidR="00CD494C" w:rsidRPr="005525E7" w:rsidRDefault="00CD494C" w:rsidP="00DB5432">
      <w:pPr>
        <w:rPr>
          <w:sz w:val="24"/>
          <w:szCs w:val="24"/>
        </w:rPr>
      </w:pPr>
      <w:r w:rsidRPr="005525E7">
        <w:rPr>
          <w:sz w:val="24"/>
          <w:szCs w:val="24"/>
        </w:rPr>
        <w:t xml:space="preserve">• reflects the identities and interests of the community in that area </w:t>
      </w:r>
    </w:p>
    <w:p w14:paraId="61A78FBB" w14:textId="4BB1EF5B" w:rsidR="00CD494C" w:rsidRPr="005525E7" w:rsidRDefault="00CD494C" w:rsidP="00DB5432">
      <w:pPr>
        <w:rPr>
          <w:sz w:val="24"/>
          <w:szCs w:val="24"/>
        </w:rPr>
      </w:pPr>
      <w:r w:rsidRPr="005525E7">
        <w:rPr>
          <w:sz w:val="24"/>
          <w:szCs w:val="24"/>
        </w:rPr>
        <w:t xml:space="preserve">• is effective and convenient </w:t>
      </w:r>
    </w:p>
    <w:p w14:paraId="007899E5" w14:textId="02078DD5" w:rsidR="00CD494C" w:rsidRPr="005525E7" w:rsidRDefault="00BB75E5" w:rsidP="00DB5432">
      <w:pPr>
        <w:rPr>
          <w:sz w:val="24"/>
          <w:szCs w:val="24"/>
        </w:rPr>
      </w:pPr>
      <w:r w:rsidRPr="005525E7">
        <w:rPr>
          <w:sz w:val="24"/>
          <w:szCs w:val="24"/>
        </w:rPr>
        <w:t>3</w:t>
      </w:r>
      <w:r w:rsidR="00CD494C" w:rsidRPr="005525E7">
        <w:rPr>
          <w:sz w:val="24"/>
          <w:szCs w:val="24"/>
        </w:rPr>
        <w:t xml:space="preserve">.2. In deciding what recommendations to make </w:t>
      </w:r>
      <w:r w:rsidR="00B06E0B" w:rsidRPr="005525E7">
        <w:rPr>
          <w:sz w:val="24"/>
          <w:szCs w:val="24"/>
        </w:rPr>
        <w:t>the Constitution and Governance Committee</w:t>
      </w:r>
      <w:r w:rsidR="00CD494C" w:rsidRPr="005525E7">
        <w:rPr>
          <w:sz w:val="24"/>
          <w:szCs w:val="24"/>
        </w:rPr>
        <w:t xml:space="preserve"> </w:t>
      </w:r>
      <w:r w:rsidR="008500A5" w:rsidRPr="005525E7">
        <w:rPr>
          <w:sz w:val="24"/>
          <w:szCs w:val="24"/>
        </w:rPr>
        <w:t>had to take</w:t>
      </w:r>
      <w:r w:rsidR="00CD494C" w:rsidRPr="005525E7">
        <w:rPr>
          <w:sz w:val="24"/>
          <w:szCs w:val="24"/>
        </w:rPr>
        <w:t xml:space="preserve"> into account any other arrangements for community representation or community engagement that already exist in an area. Clearly, there are two existing Councils, Huish Episcopi Parish Council and Langport </w:t>
      </w:r>
      <w:r w:rsidRPr="005525E7">
        <w:rPr>
          <w:sz w:val="24"/>
          <w:szCs w:val="24"/>
        </w:rPr>
        <w:t>Town</w:t>
      </w:r>
      <w:r w:rsidR="00CD494C" w:rsidRPr="005525E7">
        <w:rPr>
          <w:sz w:val="24"/>
          <w:szCs w:val="24"/>
        </w:rPr>
        <w:t xml:space="preserve"> Council.</w:t>
      </w:r>
      <w:r w:rsidRPr="005525E7">
        <w:rPr>
          <w:sz w:val="24"/>
          <w:szCs w:val="24"/>
        </w:rPr>
        <w:t xml:space="preserve"> </w:t>
      </w:r>
      <w:r w:rsidR="00042B07">
        <w:rPr>
          <w:sz w:val="24"/>
          <w:szCs w:val="24"/>
        </w:rPr>
        <w:t>Previously, a petition was a received recommending the dissolution of the two parishes and the creation of a single parish comprising the same area.</w:t>
      </w:r>
    </w:p>
    <w:p w14:paraId="05364589" w14:textId="6519FBAA" w:rsidR="00BB75E5" w:rsidRPr="005525E7" w:rsidRDefault="00BB75E5" w:rsidP="00DB5432">
      <w:pPr>
        <w:rPr>
          <w:sz w:val="24"/>
          <w:szCs w:val="24"/>
        </w:rPr>
      </w:pPr>
      <w:r w:rsidRPr="005525E7">
        <w:rPr>
          <w:sz w:val="24"/>
          <w:szCs w:val="24"/>
        </w:rPr>
        <w:lastRenderedPageBreak/>
        <w:t xml:space="preserve">3.3. </w:t>
      </w:r>
      <w:r w:rsidR="008500A5" w:rsidRPr="005525E7">
        <w:rPr>
          <w:sz w:val="24"/>
          <w:szCs w:val="24"/>
        </w:rPr>
        <w:t>The C</w:t>
      </w:r>
      <w:r w:rsidR="00B06E0B" w:rsidRPr="005525E7">
        <w:rPr>
          <w:sz w:val="24"/>
          <w:szCs w:val="24"/>
        </w:rPr>
        <w:t>ommittee</w:t>
      </w:r>
      <w:r w:rsidR="008500A5" w:rsidRPr="005525E7">
        <w:rPr>
          <w:sz w:val="24"/>
          <w:szCs w:val="24"/>
        </w:rPr>
        <w:t xml:space="preserve"> also had to consider whether, if the decision was to recommend a single parish, there should be a warding scheme. It concluded that </w:t>
      </w:r>
      <w:r w:rsidR="00B06E0B" w:rsidRPr="005525E7">
        <w:rPr>
          <w:sz w:val="24"/>
          <w:szCs w:val="24"/>
        </w:rPr>
        <w:t xml:space="preserve">warding would not reflect the identities and interests of the community </w:t>
      </w:r>
      <w:r w:rsidR="005A3921">
        <w:rPr>
          <w:sz w:val="24"/>
          <w:szCs w:val="24"/>
        </w:rPr>
        <w:t>as</w:t>
      </w:r>
      <w:r w:rsidR="00B06E0B" w:rsidRPr="005525E7">
        <w:rPr>
          <w:sz w:val="24"/>
          <w:szCs w:val="24"/>
        </w:rPr>
        <w:t xml:space="preserve"> effectively as an unwarded parish</w:t>
      </w:r>
      <w:r w:rsidR="0049352A">
        <w:rPr>
          <w:sz w:val="24"/>
          <w:szCs w:val="24"/>
        </w:rPr>
        <w:t xml:space="preserve"> and would not present the single parish as a cohesive entity</w:t>
      </w:r>
      <w:r w:rsidR="00B06E0B" w:rsidRPr="005525E7">
        <w:rPr>
          <w:sz w:val="24"/>
          <w:szCs w:val="24"/>
        </w:rPr>
        <w:t>.</w:t>
      </w:r>
    </w:p>
    <w:p w14:paraId="76483565" w14:textId="0C586B42" w:rsidR="00B06E0B" w:rsidRPr="005525E7" w:rsidRDefault="00B06E0B" w:rsidP="00DB5432">
      <w:pPr>
        <w:rPr>
          <w:sz w:val="24"/>
          <w:szCs w:val="24"/>
        </w:rPr>
      </w:pPr>
      <w:r w:rsidRPr="005525E7">
        <w:rPr>
          <w:sz w:val="24"/>
          <w:szCs w:val="24"/>
        </w:rPr>
        <w:t xml:space="preserve">3.4 With regard to the number of councillors, the Committee took into account the </w:t>
      </w:r>
      <w:r w:rsidR="00362EE2">
        <w:rPr>
          <w:sz w:val="24"/>
          <w:szCs w:val="24"/>
        </w:rPr>
        <w:t xml:space="preserve">consultation </w:t>
      </w:r>
      <w:r w:rsidRPr="005525E7">
        <w:rPr>
          <w:sz w:val="24"/>
          <w:szCs w:val="24"/>
        </w:rPr>
        <w:t xml:space="preserve">submissions </w:t>
      </w:r>
      <w:r w:rsidR="00090A1D" w:rsidRPr="005525E7">
        <w:rPr>
          <w:sz w:val="24"/>
          <w:szCs w:val="24"/>
        </w:rPr>
        <w:t xml:space="preserve">and </w:t>
      </w:r>
      <w:r w:rsidR="00362EE2">
        <w:rPr>
          <w:sz w:val="24"/>
          <w:szCs w:val="24"/>
        </w:rPr>
        <w:t xml:space="preserve">the </w:t>
      </w:r>
      <w:r w:rsidR="00090A1D" w:rsidRPr="005525E7">
        <w:rPr>
          <w:sz w:val="24"/>
          <w:szCs w:val="24"/>
        </w:rPr>
        <w:t xml:space="preserve">guidance from the National Association of Local Councils to the effect that </w:t>
      </w:r>
      <w:r w:rsidR="007C09D5" w:rsidRPr="005525E7">
        <w:rPr>
          <w:sz w:val="24"/>
          <w:szCs w:val="24"/>
        </w:rPr>
        <w:t xml:space="preserve">eleven </w:t>
      </w:r>
      <w:r w:rsidR="00E41DF5" w:rsidRPr="005525E7">
        <w:rPr>
          <w:sz w:val="24"/>
          <w:szCs w:val="24"/>
        </w:rPr>
        <w:t xml:space="preserve">parish councillors would be the </w:t>
      </w:r>
      <w:r w:rsidR="00E5168D" w:rsidRPr="005525E7">
        <w:rPr>
          <w:sz w:val="24"/>
          <w:szCs w:val="24"/>
        </w:rPr>
        <w:t xml:space="preserve">most suitable level of representation </w:t>
      </w:r>
      <w:r w:rsidR="00E06C12" w:rsidRPr="005525E7">
        <w:rPr>
          <w:sz w:val="24"/>
          <w:szCs w:val="24"/>
        </w:rPr>
        <w:t xml:space="preserve">for the </w:t>
      </w:r>
      <w:r w:rsidR="00D72F58" w:rsidRPr="005525E7">
        <w:rPr>
          <w:sz w:val="24"/>
          <w:szCs w:val="24"/>
        </w:rPr>
        <w:t xml:space="preserve">local government </w:t>
      </w:r>
      <w:r w:rsidR="00E06C12" w:rsidRPr="005525E7">
        <w:rPr>
          <w:sz w:val="24"/>
          <w:szCs w:val="24"/>
        </w:rPr>
        <w:t xml:space="preserve">electorate of </w:t>
      </w:r>
      <w:r w:rsidR="00465084" w:rsidRPr="005525E7">
        <w:rPr>
          <w:sz w:val="24"/>
          <w:szCs w:val="24"/>
        </w:rPr>
        <w:t>2</w:t>
      </w:r>
      <w:r w:rsidR="00362EE2">
        <w:rPr>
          <w:sz w:val="24"/>
          <w:szCs w:val="24"/>
        </w:rPr>
        <w:t>,</w:t>
      </w:r>
      <w:r w:rsidR="00465084" w:rsidRPr="005525E7">
        <w:rPr>
          <w:sz w:val="24"/>
          <w:szCs w:val="24"/>
        </w:rPr>
        <w:t>981</w:t>
      </w:r>
      <w:r w:rsidR="00C70213" w:rsidRPr="005525E7">
        <w:rPr>
          <w:sz w:val="24"/>
          <w:szCs w:val="24"/>
        </w:rPr>
        <w:t>.</w:t>
      </w:r>
    </w:p>
    <w:p w14:paraId="32C88482" w14:textId="38F2AB1A" w:rsidR="000566D3" w:rsidRPr="005525E7" w:rsidRDefault="00DE5041" w:rsidP="00DB5432">
      <w:pPr>
        <w:rPr>
          <w:sz w:val="24"/>
          <w:szCs w:val="24"/>
        </w:rPr>
      </w:pPr>
      <w:r w:rsidRPr="005525E7">
        <w:rPr>
          <w:sz w:val="24"/>
          <w:szCs w:val="24"/>
        </w:rPr>
        <w:t xml:space="preserve">3.5 </w:t>
      </w:r>
      <w:r w:rsidR="00233963" w:rsidRPr="005525E7">
        <w:rPr>
          <w:sz w:val="24"/>
          <w:szCs w:val="24"/>
        </w:rPr>
        <w:t xml:space="preserve">The Constitution and Governance Committee has </w:t>
      </w:r>
      <w:r w:rsidR="00333A38" w:rsidRPr="005525E7">
        <w:rPr>
          <w:sz w:val="24"/>
          <w:szCs w:val="24"/>
        </w:rPr>
        <w:t>decid</w:t>
      </w:r>
      <w:r w:rsidR="00233963" w:rsidRPr="005525E7">
        <w:rPr>
          <w:sz w:val="24"/>
          <w:szCs w:val="24"/>
        </w:rPr>
        <w:t>ed</w:t>
      </w:r>
      <w:r w:rsidR="00115417" w:rsidRPr="005525E7">
        <w:rPr>
          <w:sz w:val="24"/>
          <w:szCs w:val="24"/>
        </w:rPr>
        <w:t xml:space="preserve"> t</w:t>
      </w:r>
      <w:r w:rsidR="008176BB" w:rsidRPr="005525E7">
        <w:rPr>
          <w:sz w:val="24"/>
          <w:szCs w:val="24"/>
        </w:rPr>
        <w:t>hat the second stage of consultations</w:t>
      </w:r>
      <w:r w:rsidR="00B64173">
        <w:rPr>
          <w:sz w:val="24"/>
          <w:szCs w:val="24"/>
        </w:rPr>
        <w:t xml:space="preserve"> will</w:t>
      </w:r>
      <w:r w:rsidR="008176BB" w:rsidRPr="005525E7">
        <w:rPr>
          <w:sz w:val="24"/>
          <w:szCs w:val="24"/>
        </w:rPr>
        <w:t xml:space="preserve"> be on the following </w:t>
      </w:r>
      <w:r w:rsidR="00333A38" w:rsidRPr="005525E7">
        <w:rPr>
          <w:sz w:val="24"/>
          <w:szCs w:val="24"/>
        </w:rPr>
        <w:t>recommendations:</w:t>
      </w:r>
    </w:p>
    <w:p w14:paraId="26D1688A" w14:textId="77777777" w:rsidR="000566D3" w:rsidRPr="005525E7" w:rsidRDefault="008176BB" w:rsidP="005525E7">
      <w:pPr>
        <w:ind w:left="720"/>
        <w:rPr>
          <w:b/>
          <w:bCs/>
          <w:sz w:val="24"/>
          <w:szCs w:val="24"/>
        </w:rPr>
      </w:pPr>
      <w:r w:rsidRPr="005525E7">
        <w:rPr>
          <w:b/>
          <w:bCs/>
          <w:sz w:val="24"/>
          <w:szCs w:val="24"/>
        </w:rPr>
        <w:t xml:space="preserve">a) the parishes of Huish Episcopi and Langport be dissolved </w:t>
      </w:r>
    </w:p>
    <w:p w14:paraId="3CA7F522" w14:textId="77777777" w:rsidR="000566D3" w:rsidRPr="005525E7" w:rsidRDefault="008176BB" w:rsidP="005525E7">
      <w:pPr>
        <w:ind w:left="720"/>
        <w:rPr>
          <w:b/>
          <w:bCs/>
          <w:sz w:val="24"/>
          <w:szCs w:val="24"/>
        </w:rPr>
      </w:pPr>
      <w:r w:rsidRPr="005525E7">
        <w:rPr>
          <w:b/>
          <w:bCs/>
          <w:sz w:val="24"/>
          <w:szCs w:val="24"/>
        </w:rPr>
        <w:t xml:space="preserve">b) a new parish of Huish Episcopi and Langport be created on the current boundaries as shown on the map attached </w:t>
      </w:r>
      <w:r w:rsidR="000566D3" w:rsidRPr="005525E7">
        <w:rPr>
          <w:b/>
          <w:bCs/>
          <w:sz w:val="24"/>
          <w:szCs w:val="24"/>
        </w:rPr>
        <w:t>below</w:t>
      </w:r>
      <w:r w:rsidRPr="005525E7">
        <w:rPr>
          <w:b/>
          <w:bCs/>
          <w:sz w:val="24"/>
          <w:szCs w:val="24"/>
        </w:rPr>
        <w:t xml:space="preserve"> </w:t>
      </w:r>
    </w:p>
    <w:p w14:paraId="0EDD859F" w14:textId="77777777" w:rsidR="0068609F" w:rsidRPr="005525E7" w:rsidRDefault="008176BB" w:rsidP="005525E7">
      <w:pPr>
        <w:ind w:left="720"/>
        <w:rPr>
          <w:b/>
          <w:bCs/>
          <w:sz w:val="24"/>
          <w:szCs w:val="24"/>
        </w:rPr>
      </w:pPr>
      <w:r w:rsidRPr="005525E7">
        <w:rPr>
          <w:b/>
          <w:bCs/>
          <w:sz w:val="24"/>
          <w:szCs w:val="24"/>
        </w:rPr>
        <w:t xml:space="preserve">c) a parish council for the new parish be created with eleven members </w:t>
      </w:r>
    </w:p>
    <w:p w14:paraId="07DF8507" w14:textId="6EB0C75F" w:rsidR="002C1D5B" w:rsidRPr="005525E7" w:rsidRDefault="008176BB" w:rsidP="005525E7">
      <w:pPr>
        <w:ind w:left="720"/>
        <w:rPr>
          <w:b/>
          <w:bCs/>
          <w:sz w:val="24"/>
          <w:szCs w:val="24"/>
        </w:rPr>
      </w:pPr>
      <w:r w:rsidRPr="005525E7">
        <w:rPr>
          <w:b/>
          <w:bCs/>
          <w:sz w:val="24"/>
          <w:szCs w:val="24"/>
        </w:rPr>
        <w:t>d) the new parish council for Huish Episcopi and Langport be without a warding scheme</w:t>
      </w:r>
    </w:p>
    <w:p w14:paraId="2C480A96" w14:textId="500A36B3" w:rsidR="00090A1D" w:rsidRPr="005525E7" w:rsidRDefault="00906E0B" w:rsidP="00DB5432">
      <w:pPr>
        <w:rPr>
          <w:sz w:val="24"/>
          <w:szCs w:val="24"/>
        </w:rPr>
      </w:pPr>
      <w:r w:rsidRPr="005525E7">
        <w:rPr>
          <w:sz w:val="24"/>
          <w:szCs w:val="24"/>
        </w:rPr>
        <w:t xml:space="preserve">3.6 Comments on the </w:t>
      </w:r>
      <w:r w:rsidR="00C827C5" w:rsidRPr="005525E7">
        <w:rPr>
          <w:sz w:val="24"/>
          <w:szCs w:val="24"/>
        </w:rPr>
        <w:t>recommendat</w:t>
      </w:r>
      <w:r w:rsidR="00D97B57" w:rsidRPr="005525E7">
        <w:rPr>
          <w:sz w:val="24"/>
          <w:szCs w:val="24"/>
        </w:rPr>
        <w:t xml:space="preserve">ions can be made </w:t>
      </w:r>
      <w:r w:rsidR="00461EE3">
        <w:rPr>
          <w:sz w:val="24"/>
          <w:szCs w:val="24"/>
        </w:rPr>
        <w:t>on the somerset Council we</w:t>
      </w:r>
      <w:r w:rsidR="00733061">
        <w:rPr>
          <w:sz w:val="24"/>
          <w:szCs w:val="24"/>
        </w:rPr>
        <w:t>bsite</w:t>
      </w:r>
      <w:r w:rsidR="006D2968">
        <w:rPr>
          <w:sz w:val="24"/>
          <w:szCs w:val="24"/>
        </w:rPr>
        <w:t>,</w:t>
      </w:r>
      <w:r w:rsidR="00733061">
        <w:rPr>
          <w:sz w:val="24"/>
          <w:szCs w:val="24"/>
        </w:rPr>
        <w:t xml:space="preserve"> </w:t>
      </w:r>
      <w:r w:rsidR="00AF6708" w:rsidRPr="00E6526A">
        <w:rPr>
          <w:sz w:val="24"/>
          <w:szCs w:val="24"/>
        </w:rPr>
        <w:t xml:space="preserve">via e-mail to cgr@somerset.gov.uk or by post to CGR- Electoral Services, Somerset Council, </w:t>
      </w:r>
      <w:hyperlink r:id="rId9" w:tgtFrame="_blank" w:history="1">
        <w:r w:rsidR="00AF6708" w:rsidRPr="00E6526A">
          <w:rPr>
            <w:sz w:val="24"/>
            <w:szCs w:val="24"/>
          </w:rPr>
          <w:t>County Hall The Crescent, Somerset TA1 4DY</w:t>
        </w:r>
      </w:hyperlink>
      <w:r w:rsidR="00E6432B">
        <w:rPr>
          <w:sz w:val="24"/>
          <w:szCs w:val="24"/>
        </w:rPr>
        <w:t xml:space="preserve"> </w:t>
      </w:r>
      <w:r w:rsidR="005E4387" w:rsidRPr="005525E7">
        <w:rPr>
          <w:sz w:val="24"/>
          <w:szCs w:val="24"/>
        </w:rPr>
        <w:t xml:space="preserve">no later than </w:t>
      </w:r>
      <w:r w:rsidR="0019299E">
        <w:rPr>
          <w:sz w:val="24"/>
          <w:szCs w:val="24"/>
        </w:rPr>
        <w:t>Monday 16 November 2026</w:t>
      </w:r>
      <w:r w:rsidR="0030321A">
        <w:rPr>
          <w:sz w:val="24"/>
          <w:szCs w:val="24"/>
        </w:rPr>
        <w:t>.</w:t>
      </w:r>
    </w:p>
    <w:p w14:paraId="2E84883D" w14:textId="20EF6FCE" w:rsidR="000366AE" w:rsidRPr="005525E7" w:rsidRDefault="0017479B" w:rsidP="00DB5432">
      <w:pPr>
        <w:rPr>
          <w:sz w:val="24"/>
          <w:szCs w:val="24"/>
        </w:rPr>
      </w:pPr>
      <w:r w:rsidRPr="005525E7">
        <w:rPr>
          <w:sz w:val="24"/>
          <w:szCs w:val="24"/>
        </w:rPr>
        <w:t xml:space="preserve">3.7 The Council’s Constitution and Governance Committee will consider </w:t>
      </w:r>
      <w:r w:rsidR="004D2E84" w:rsidRPr="005525E7">
        <w:rPr>
          <w:sz w:val="24"/>
          <w:szCs w:val="24"/>
        </w:rPr>
        <w:t xml:space="preserve">the proposal and comments at its meeting on </w:t>
      </w:r>
      <w:r w:rsidR="0019299E">
        <w:rPr>
          <w:sz w:val="24"/>
          <w:szCs w:val="24"/>
        </w:rPr>
        <w:t>either Thursday 3 December 2026, or Thursday 4 February 2027</w:t>
      </w:r>
      <w:r w:rsidR="0030321A">
        <w:rPr>
          <w:sz w:val="24"/>
          <w:szCs w:val="24"/>
        </w:rPr>
        <w:t>.</w:t>
      </w:r>
    </w:p>
    <w:p w14:paraId="7964E779" w14:textId="77777777" w:rsidR="00090A1D" w:rsidRDefault="00090A1D" w:rsidP="00DB5432"/>
    <w:p w14:paraId="3A91E278" w14:textId="7C051DFB" w:rsidR="00090A1D" w:rsidRDefault="00090A1D">
      <w:r>
        <w:br w:type="page"/>
      </w:r>
      <w:r w:rsidR="00F45273" w:rsidRPr="00F65146">
        <w:rPr>
          <w:noProof/>
        </w:rPr>
        <w:lastRenderedPageBreak/>
        <w:drawing>
          <wp:inline distT="0" distB="0" distL="0" distR="0" wp14:anchorId="6B5C1EF7" wp14:editId="481CE271">
            <wp:extent cx="5270500" cy="7243445"/>
            <wp:effectExtent l="0" t="0" r="6350" b="0"/>
            <wp:docPr id="1480335603"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35603" name="Picture 2" descr="A map of a city&#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0500" cy="7243445"/>
                    </a:xfrm>
                    <a:prstGeom prst="rect">
                      <a:avLst/>
                    </a:prstGeom>
                    <a:noFill/>
                    <a:ln>
                      <a:noFill/>
                    </a:ln>
                  </pic:spPr>
                </pic:pic>
              </a:graphicData>
            </a:graphic>
          </wp:inline>
        </w:drawing>
      </w:r>
    </w:p>
    <w:sectPr w:rsidR="00090A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0250F"/>
    <w:multiLevelType w:val="multilevel"/>
    <w:tmpl w:val="E6363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464F48"/>
    <w:multiLevelType w:val="multilevel"/>
    <w:tmpl w:val="81D442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3702534">
    <w:abstractNumId w:val="1"/>
  </w:num>
  <w:num w:numId="2" w16cid:durableId="1621302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2B6"/>
    <w:rsid w:val="0000488E"/>
    <w:rsid w:val="00016D18"/>
    <w:rsid w:val="000366AE"/>
    <w:rsid w:val="00042517"/>
    <w:rsid w:val="00042B07"/>
    <w:rsid w:val="000566D3"/>
    <w:rsid w:val="00072746"/>
    <w:rsid w:val="00090A1D"/>
    <w:rsid w:val="000B6E61"/>
    <w:rsid w:val="000D4365"/>
    <w:rsid w:val="00102246"/>
    <w:rsid w:val="00115417"/>
    <w:rsid w:val="00133F4F"/>
    <w:rsid w:val="00170900"/>
    <w:rsid w:val="0017479B"/>
    <w:rsid w:val="0019299E"/>
    <w:rsid w:val="001A65ED"/>
    <w:rsid w:val="001C74BD"/>
    <w:rsid w:val="002054A7"/>
    <w:rsid w:val="00226477"/>
    <w:rsid w:val="00233963"/>
    <w:rsid w:val="002C1D5B"/>
    <w:rsid w:val="0030321A"/>
    <w:rsid w:val="00333A38"/>
    <w:rsid w:val="003426F4"/>
    <w:rsid w:val="0036252D"/>
    <w:rsid w:val="00362EE2"/>
    <w:rsid w:val="0039305F"/>
    <w:rsid w:val="003972B6"/>
    <w:rsid w:val="004138C1"/>
    <w:rsid w:val="00435D5C"/>
    <w:rsid w:val="00461EE3"/>
    <w:rsid w:val="00465084"/>
    <w:rsid w:val="0049352A"/>
    <w:rsid w:val="004C6E3C"/>
    <w:rsid w:val="004D2E84"/>
    <w:rsid w:val="004D6D4A"/>
    <w:rsid w:val="00507582"/>
    <w:rsid w:val="005525E7"/>
    <w:rsid w:val="005A3921"/>
    <w:rsid w:val="005C3629"/>
    <w:rsid w:val="005E23F3"/>
    <w:rsid w:val="005E4387"/>
    <w:rsid w:val="00607187"/>
    <w:rsid w:val="006550E5"/>
    <w:rsid w:val="0068609F"/>
    <w:rsid w:val="006B1D6C"/>
    <w:rsid w:val="006D2968"/>
    <w:rsid w:val="00733061"/>
    <w:rsid w:val="00750528"/>
    <w:rsid w:val="00751094"/>
    <w:rsid w:val="007532AC"/>
    <w:rsid w:val="00775238"/>
    <w:rsid w:val="0079674F"/>
    <w:rsid w:val="007C09D5"/>
    <w:rsid w:val="00807E4C"/>
    <w:rsid w:val="008176BB"/>
    <w:rsid w:val="008500A5"/>
    <w:rsid w:val="0088247C"/>
    <w:rsid w:val="00882686"/>
    <w:rsid w:val="008B6D8F"/>
    <w:rsid w:val="009008E7"/>
    <w:rsid w:val="00906E0B"/>
    <w:rsid w:val="00935393"/>
    <w:rsid w:val="00956329"/>
    <w:rsid w:val="009650DC"/>
    <w:rsid w:val="009863C8"/>
    <w:rsid w:val="0099463E"/>
    <w:rsid w:val="00A07860"/>
    <w:rsid w:val="00A34EB1"/>
    <w:rsid w:val="00A533D1"/>
    <w:rsid w:val="00A7479F"/>
    <w:rsid w:val="00AD573E"/>
    <w:rsid w:val="00AF07F9"/>
    <w:rsid w:val="00AF6708"/>
    <w:rsid w:val="00B06E0B"/>
    <w:rsid w:val="00B174BA"/>
    <w:rsid w:val="00B64173"/>
    <w:rsid w:val="00B6523B"/>
    <w:rsid w:val="00BB75E5"/>
    <w:rsid w:val="00BC1FD6"/>
    <w:rsid w:val="00C40863"/>
    <w:rsid w:val="00C70213"/>
    <w:rsid w:val="00C827C5"/>
    <w:rsid w:val="00C82947"/>
    <w:rsid w:val="00C83B00"/>
    <w:rsid w:val="00CA15DF"/>
    <w:rsid w:val="00CC610C"/>
    <w:rsid w:val="00CD29D0"/>
    <w:rsid w:val="00CD494C"/>
    <w:rsid w:val="00D27977"/>
    <w:rsid w:val="00D45F05"/>
    <w:rsid w:val="00D72F58"/>
    <w:rsid w:val="00D7532A"/>
    <w:rsid w:val="00D97B57"/>
    <w:rsid w:val="00DB5432"/>
    <w:rsid w:val="00DE0DE5"/>
    <w:rsid w:val="00DE5041"/>
    <w:rsid w:val="00E033BC"/>
    <w:rsid w:val="00E06C12"/>
    <w:rsid w:val="00E40C42"/>
    <w:rsid w:val="00E41DF5"/>
    <w:rsid w:val="00E5168D"/>
    <w:rsid w:val="00E6432B"/>
    <w:rsid w:val="00EB6EB9"/>
    <w:rsid w:val="00EE27DD"/>
    <w:rsid w:val="00F376ED"/>
    <w:rsid w:val="00F45273"/>
    <w:rsid w:val="00FD56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142C8"/>
  <w15:chartTrackingRefBased/>
  <w15:docId w15:val="{BD423E9E-20D2-4307-820B-EE3173072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2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2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2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2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2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2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2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2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2B6"/>
    <w:rPr>
      <w:rFonts w:eastAsiaTheme="majorEastAsia" w:cstheme="majorBidi"/>
      <w:color w:val="272727" w:themeColor="text1" w:themeTint="D8"/>
    </w:rPr>
  </w:style>
  <w:style w:type="paragraph" w:styleId="Title">
    <w:name w:val="Title"/>
    <w:basedOn w:val="Normal"/>
    <w:next w:val="Normal"/>
    <w:link w:val="TitleChar"/>
    <w:uiPriority w:val="10"/>
    <w:qFormat/>
    <w:rsid w:val="00397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2B6"/>
    <w:pPr>
      <w:spacing w:before="160"/>
      <w:jc w:val="center"/>
    </w:pPr>
    <w:rPr>
      <w:i/>
      <w:iCs/>
      <w:color w:val="404040" w:themeColor="text1" w:themeTint="BF"/>
    </w:rPr>
  </w:style>
  <w:style w:type="character" w:customStyle="1" w:styleId="QuoteChar">
    <w:name w:val="Quote Char"/>
    <w:basedOn w:val="DefaultParagraphFont"/>
    <w:link w:val="Quote"/>
    <w:uiPriority w:val="29"/>
    <w:rsid w:val="003972B6"/>
    <w:rPr>
      <w:i/>
      <w:iCs/>
      <w:color w:val="404040" w:themeColor="text1" w:themeTint="BF"/>
    </w:rPr>
  </w:style>
  <w:style w:type="paragraph" w:styleId="ListParagraph">
    <w:name w:val="List Paragraph"/>
    <w:basedOn w:val="Normal"/>
    <w:uiPriority w:val="34"/>
    <w:qFormat/>
    <w:rsid w:val="003972B6"/>
    <w:pPr>
      <w:ind w:left="720"/>
      <w:contextualSpacing/>
    </w:pPr>
  </w:style>
  <w:style w:type="character" w:styleId="IntenseEmphasis">
    <w:name w:val="Intense Emphasis"/>
    <w:basedOn w:val="DefaultParagraphFont"/>
    <w:uiPriority w:val="21"/>
    <w:qFormat/>
    <w:rsid w:val="003972B6"/>
    <w:rPr>
      <w:i/>
      <w:iCs/>
      <w:color w:val="0F4761" w:themeColor="accent1" w:themeShade="BF"/>
    </w:rPr>
  </w:style>
  <w:style w:type="paragraph" w:styleId="IntenseQuote">
    <w:name w:val="Intense Quote"/>
    <w:basedOn w:val="Normal"/>
    <w:next w:val="Normal"/>
    <w:link w:val="IntenseQuoteChar"/>
    <w:uiPriority w:val="30"/>
    <w:qFormat/>
    <w:rsid w:val="00397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2B6"/>
    <w:rPr>
      <w:i/>
      <w:iCs/>
      <w:color w:val="0F4761" w:themeColor="accent1" w:themeShade="BF"/>
    </w:rPr>
  </w:style>
  <w:style w:type="character" w:styleId="IntenseReference">
    <w:name w:val="Intense Reference"/>
    <w:basedOn w:val="DefaultParagraphFont"/>
    <w:uiPriority w:val="32"/>
    <w:qFormat/>
    <w:rsid w:val="003972B6"/>
    <w:rPr>
      <w:b/>
      <w:bCs/>
      <w:smallCaps/>
      <w:color w:val="0F4761" w:themeColor="accent1" w:themeShade="BF"/>
      <w:spacing w:val="5"/>
    </w:rPr>
  </w:style>
  <w:style w:type="table" w:styleId="TableGrid">
    <w:name w:val="Table Grid"/>
    <w:basedOn w:val="TableNormal"/>
    <w:uiPriority w:val="39"/>
    <w:rsid w:val="00397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6329"/>
    <w:rPr>
      <w:color w:val="467886" w:themeColor="hyperlink"/>
      <w:u w:val="single"/>
    </w:rPr>
  </w:style>
  <w:style w:type="character" w:styleId="UnresolvedMention">
    <w:name w:val="Unresolved Mention"/>
    <w:basedOn w:val="DefaultParagraphFont"/>
    <w:uiPriority w:val="99"/>
    <w:semiHidden/>
    <w:unhideWhenUsed/>
    <w:rsid w:val="00956329"/>
    <w:rPr>
      <w:color w:val="605E5C"/>
      <w:shd w:val="clear" w:color="auto" w:fill="E1DFDD"/>
    </w:rPr>
  </w:style>
  <w:style w:type="character" w:customStyle="1" w:styleId="wacimagecontainer">
    <w:name w:val="wacimagecontainer"/>
    <w:basedOn w:val="DefaultParagraphFont"/>
    <w:rsid w:val="00E40C42"/>
  </w:style>
  <w:style w:type="paragraph" w:styleId="Revision">
    <w:name w:val="Revision"/>
    <w:hidden/>
    <w:uiPriority w:val="99"/>
    <w:semiHidden/>
    <w:rsid w:val="009863C8"/>
    <w:pPr>
      <w:spacing w:after="0" w:line="240" w:lineRule="auto"/>
    </w:pPr>
  </w:style>
  <w:style w:type="character" w:styleId="CommentReference">
    <w:name w:val="annotation reference"/>
    <w:basedOn w:val="DefaultParagraphFont"/>
    <w:uiPriority w:val="99"/>
    <w:semiHidden/>
    <w:unhideWhenUsed/>
    <w:rsid w:val="002054A7"/>
    <w:rPr>
      <w:sz w:val="16"/>
      <w:szCs w:val="16"/>
    </w:rPr>
  </w:style>
  <w:style w:type="paragraph" w:styleId="CommentText">
    <w:name w:val="annotation text"/>
    <w:basedOn w:val="Normal"/>
    <w:link w:val="CommentTextChar"/>
    <w:uiPriority w:val="99"/>
    <w:unhideWhenUsed/>
    <w:rsid w:val="002054A7"/>
    <w:pPr>
      <w:spacing w:line="240" w:lineRule="auto"/>
    </w:pPr>
    <w:rPr>
      <w:sz w:val="20"/>
      <w:szCs w:val="20"/>
    </w:rPr>
  </w:style>
  <w:style w:type="character" w:customStyle="1" w:styleId="CommentTextChar">
    <w:name w:val="Comment Text Char"/>
    <w:basedOn w:val="DefaultParagraphFont"/>
    <w:link w:val="CommentText"/>
    <w:uiPriority w:val="99"/>
    <w:rsid w:val="002054A7"/>
    <w:rPr>
      <w:sz w:val="20"/>
      <w:szCs w:val="20"/>
    </w:rPr>
  </w:style>
  <w:style w:type="paragraph" w:styleId="CommentSubject">
    <w:name w:val="annotation subject"/>
    <w:basedOn w:val="CommentText"/>
    <w:next w:val="CommentText"/>
    <w:link w:val="CommentSubjectChar"/>
    <w:uiPriority w:val="99"/>
    <w:semiHidden/>
    <w:unhideWhenUsed/>
    <w:rsid w:val="002054A7"/>
    <w:rPr>
      <w:b/>
      <w:bCs/>
    </w:rPr>
  </w:style>
  <w:style w:type="character" w:customStyle="1" w:styleId="CommentSubjectChar">
    <w:name w:val="Comment Subject Char"/>
    <w:basedOn w:val="CommentTextChar"/>
    <w:link w:val="CommentSubject"/>
    <w:uiPriority w:val="99"/>
    <w:semiHidden/>
    <w:rsid w:val="002054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31644">
      <w:bodyDiv w:val="1"/>
      <w:marLeft w:val="0"/>
      <w:marRight w:val="0"/>
      <w:marTop w:val="0"/>
      <w:marBottom w:val="0"/>
      <w:divBdr>
        <w:top w:val="none" w:sz="0" w:space="0" w:color="auto"/>
        <w:left w:val="none" w:sz="0" w:space="0" w:color="auto"/>
        <w:bottom w:val="none" w:sz="0" w:space="0" w:color="auto"/>
        <w:right w:val="none" w:sz="0" w:space="0" w:color="auto"/>
      </w:divBdr>
      <w:divsChild>
        <w:div w:id="1827478633">
          <w:marLeft w:val="0"/>
          <w:marRight w:val="0"/>
          <w:marTop w:val="0"/>
          <w:marBottom w:val="0"/>
          <w:divBdr>
            <w:top w:val="none" w:sz="0" w:space="0" w:color="auto"/>
            <w:left w:val="none" w:sz="0" w:space="0" w:color="auto"/>
            <w:bottom w:val="none" w:sz="0" w:space="0" w:color="auto"/>
            <w:right w:val="none" w:sz="0" w:space="0" w:color="auto"/>
          </w:divBdr>
        </w:div>
      </w:divsChild>
    </w:div>
    <w:div w:id="1032003064">
      <w:bodyDiv w:val="1"/>
      <w:marLeft w:val="0"/>
      <w:marRight w:val="0"/>
      <w:marTop w:val="0"/>
      <w:marBottom w:val="0"/>
      <w:divBdr>
        <w:top w:val="none" w:sz="0" w:space="0" w:color="auto"/>
        <w:left w:val="none" w:sz="0" w:space="0" w:color="auto"/>
        <w:bottom w:val="none" w:sz="0" w:space="0" w:color="auto"/>
        <w:right w:val="none" w:sz="0" w:space="0" w:color="auto"/>
      </w:divBdr>
      <w:divsChild>
        <w:div w:id="648829032">
          <w:marLeft w:val="0"/>
          <w:marRight w:val="0"/>
          <w:marTop w:val="0"/>
          <w:marBottom w:val="0"/>
          <w:divBdr>
            <w:top w:val="none" w:sz="0" w:space="0" w:color="auto"/>
            <w:left w:val="none" w:sz="0" w:space="0" w:color="auto"/>
            <w:bottom w:val="none" w:sz="0" w:space="0" w:color="auto"/>
            <w:right w:val="none" w:sz="0" w:space="0" w:color="auto"/>
          </w:divBdr>
        </w:div>
      </w:divsChild>
    </w:div>
    <w:div w:id="1525443467">
      <w:bodyDiv w:val="1"/>
      <w:marLeft w:val="0"/>
      <w:marRight w:val="0"/>
      <w:marTop w:val="0"/>
      <w:marBottom w:val="0"/>
      <w:divBdr>
        <w:top w:val="none" w:sz="0" w:space="0" w:color="auto"/>
        <w:left w:val="none" w:sz="0" w:space="0" w:color="auto"/>
        <w:bottom w:val="none" w:sz="0" w:space="0" w:color="auto"/>
        <w:right w:val="none" w:sz="0" w:space="0" w:color="auto"/>
      </w:divBdr>
      <w:divsChild>
        <w:div w:id="756049839">
          <w:marLeft w:val="0"/>
          <w:marRight w:val="0"/>
          <w:marTop w:val="0"/>
          <w:marBottom w:val="0"/>
          <w:divBdr>
            <w:top w:val="none" w:sz="0" w:space="0" w:color="auto"/>
            <w:left w:val="none" w:sz="0" w:space="0" w:color="auto"/>
            <w:bottom w:val="none" w:sz="0" w:space="0" w:color="auto"/>
            <w:right w:val="none" w:sz="0" w:space="0" w:color="auto"/>
          </w:divBdr>
        </w:div>
      </w:divsChild>
    </w:div>
    <w:div w:id="1734893472">
      <w:bodyDiv w:val="1"/>
      <w:marLeft w:val="0"/>
      <w:marRight w:val="0"/>
      <w:marTop w:val="0"/>
      <w:marBottom w:val="0"/>
      <w:divBdr>
        <w:top w:val="none" w:sz="0" w:space="0" w:color="auto"/>
        <w:left w:val="none" w:sz="0" w:space="0" w:color="auto"/>
        <w:bottom w:val="none" w:sz="0" w:space="0" w:color="auto"/>
        <w:right w:val="none" w:sz="0" w:space="0" w:color="auto"/>
      </w:divBdr>
      <w:divsChild>
        <w:div w:id="1863323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ab09f630c94ba2f4980a07794c9b18603be541dd82cb4a958c71924a8b30b0ecJmltdHM9MTc0MDYxNDQwMA&amp;ptn=3&amp;ver=2&amp;hsh=4&amp;fclid=10c3fcb3-52cd-69fe-32a2-e99153b468c3&amp;u=a1L21hcHM_Jm1lcGk9MTA5fn5Ub3BPZlBhZ2V-QWRkcmVzc19MaW5rJnR5PTE4JnE9Q291bnR5JTIwSGFsbCUyQyUyMFRhdW50b24mc3M9eXBpZC5ZTjEwMjl4ODE1MTIxODAzNDEyNjI2ODk0MyZwcG9pcz01MS4wMTM2MDcwMjUxNDY0ODRfLTMuMTA1ODcwMDA4NDY4NjI4X0NvdW50eSUyMEhhbGwlMkMlMjBUYXVudG9uX1lOMTAyOXg4MTUxMjE4MDM0MTI2MjY4OTQzfiZjcD01MS4wMTM2MDd-LTMuMTA1ODcmdj0yJnNWPTEmRk9STT1NUFNSUEw&amp;ntb=1"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www.bing.com/ck/a?!&amp;&amp;p=ab09f630c94ba2f4980a07794c9b18603be541dd82cb4a958c71924a8b30b0ecJmltdHM9MTc0MDYxNDQwMA&amp;ptn=3&amp;ver=2&amp;hsh=4&amp;fclid=10c3fcb3-52cd-69fe-32a2-e99153b468c3&amp;u=a1L21hcHM_Jm1lcGk9MTA5fn5Ub3BPZlBhZ2V-QWRkcmVzc19MaW5rJnR5PTE4JnE9Q291bnR5JTIwSGFsbCUyQyUyMFRhdW50b24mc3M9eXBpZC5ZTjEwMjl4ODE1MTIxODAzNDEyNjI2ODk0MyZwcG9pcz01MS4wMTM2MDcwMjUxNDY0ODRfLTMuMTA1ODcwMDA4NDY4NjI4X0NvdW50eSUyMEhhbGwlMkMlMjBUYXVudG9uX1lOMTAyOXg4MTUxMjE4MDM0MTI2MjY4OTQzfiZjcD01MS4wMTM2MDd-LTMuMTA1ODcmdj0yJnNWPTEmRk9STT1NUFNSUEw&amp;nt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1A248-A5DA-4CFD-BCB0-570889EB6037}">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15</TotalTime>
  <Pages>5</Pages>
  <Words>1062</Words>
  <Characters>5826</Characters>
  <Application>Microsoft Office Word</Application>
  <DocSecurity>0</DocSecurity>
  <Lines>142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Lake</dc:creator>
  <cp:keywords/>
  <dc:description/>
  <cp:lastModifiedBy>Victoria Hill</cp:lastModifiedBy>
  <cp:revision>3</cp:revision>
  <dcterms:created xsi:type="dcterms:W3CDTF">2026-09-24T14:57:00Z</dcterms:created>
  <dcterms:modified xsi:type="dcterms:W3CDTF">2026-09-24T15:06:00Z</dcterms:modified>
</cp:coreProperties>
</file>