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3330" w14:textId="77777777" w:rsidR="00561DCF" w:rsidRDefault="00561DCF">
      <w:pPr>
        <w:rPr>
          <w:rFonts w:ascii="Arial" w:hAnsi="Arial" w:cs="Arial"/>
          <w:b/>
          <w:bCs/>
          <w:sz w:val="24"/>
          <w:szCs w:val="24"/>
        </w:rPr>
      </w:pPr>
    </w:p>
    <w:p w14:paraId="3B9FE6CE" w14:textId="59D7EB7E" w:rsidR="00EE6A4C" w:rsidRDefault="50AA42E0" w:rsidP="008049E4">
      <w:pPr>
        <w:spacing w:line="276" w:lineRule="auto"/>
        <w:rPr>
          <w:rFonts w:ascii="Arial" w:hAnsi="Arial" w:cs="Arial"/>
          <w:sz w:val="24"/>
          <w:szCs w:val="24"/>
        </w:rPr>
      </w:pPr>
      <w:r w:rsidRPr="007F02DF">
        <w:rPr>
          <w:rFonts w:ascii="Arial" w:hAnsi="Arial" w:cs="Arial"/>
          <w:b/>
          <w:bCs/>
          <w:sz w:val="24"/>
          <w:szCs w:val="24"/>
        </w:rPr>
        <w:t xml:space="preserve">Introduction </w:t>
      </w:r>
      <w:r w:rsidR="007F02DF" w:rsidRPr="007F02DF">
        <w:rPr>
          <w:rFonts w:ascii="Arial" w:hAnsi="Arial" w:cs="Arial"/>
          <w:sz w:val="24"/>
          <w:szCs w:val="24"/>
        </w:rPr>
        <w:br/>
      </w:r>
      <w:r w:rsidR="00CB30F8" w:rsidRPr="007F02DF">
        <w:rPr>
          <w:rFonts w:ascii="Arial" w:hAnsi="Arial" w:cs="Arial"/>
          <w:sz w:val="24"/>
          <w:szCs w:val="24"/>
        </w:rPr>
        <w:br/>
      </w:r>
      <w:r w:rsidR="2DCA9118" w:rsidRPr="007F02DF">
        <w:rPr>
          <w:rFonts w:ascii="Arial" w:hAnsi="Arial" w:cs="Arial"/>
          <w:sz w:val="24"/>
          <w:szCs w:val="24"/>
        </w:rPr>
        <w:t xml:space="preserve">Suicide is </w:t>
      </w:r>
      <w:r w:rsidR="1A242ACD" w:rsidRPr="007F02DF">
        <w:rPr>
          <w:rFonts w:ascii="Arial" w:hAnsi="Arial" w:cs="Arial"/>
          <w:sz w:val="24"/>
          <w:szCs w:val="24"/>
        </w:rPr>
        <w:t>when som</w:t>
      </w:r>
      <w:r w:rsidR="00C84C19" w:rsidRPr="007F02DF">
        <w:rPr>
          <w:rFonts w:ascii="Arial" w:hAnsi="Arial" w:cs="Arial"/>
          <w:sz w:val="24"/>
          <w:szCs w:val="24"/>
        </w:rPr>
        <w:t xml:space="preserve">ebody </w:t>
      </w:r>
      <w:r w:rsidR="00143AAC" w:rsidRPr="007F02DF">
        <w:rPr>
          <w:rFonts w:ascii="Arial" w:hAnsi="Arial" w:cs="Arial"/>
          <w:sz w:val="24"/>
          <w:szCs w:val="24"/>
        </w:rPr>
        <w:t>intentionally</w:t>
      </w:r>
      <w:r w:rsidR="1A242ACD" w:rsidRPr="007F02DF">
        <w:rPr>
          <w:rFonts w:ascii="Arial" w:hAnsi="Arial" w:cs="Arial"/>
          <w:sz w:val="24"/>
          <w:szCs w:val="24"/>
        </w:rPr>
        <w:t xml:space="preserve"> ends their own life. Globally m</w:t>
      </w:r>
      <w:r w:rsidR="6AF46EE6" w:rsidRPr="007F02DF">
        <w:rPr>
          <w:rFonts w:ascii="Arial" w:hAnsi="Arial" w:cs="Arial"/>
          <w:sz w:val="24"/>
          <w:szCs w:val="24"/>
        </w:rPr>
        <w:t>ore than 700</w:t>
      </w:r>
      <w:r w:rsidR="007F02DF">
        <w:rPr>
          <w:rFonts w:ascii="Arial" w:hAnsi="Arial" w:cs="Arial"/>
          <w:sz w:val="24"/>
          <w:szCs w:val="24"/>
        </w:rPr>
        <w:t>,</w:t>
      </w:r>
      <w:r w:rsidR="6AF46EE6" w:rsidRPr="007F02DF">
        <w:rPr>
          <w:rFonts w:ascii="Arial" w:hAnsi="Arial" w:cs="Arial"/>
          <w:sz w:val="24"/>
          <w:szCs w:val="24"/>
        </w:rPr>
        <w:t>000 people die due by suicide every year</w:t>
      </w:r>
      <w:r w:rsidR="000571FD" w:rsidRPr="007F02DF">
        <w:rPr>
          <w:rFonts w:ascii="Arial" w:hAnsi="Arial" w:cs="Arial"/>
          <w:sz w:val="24"/>
          <w:szCs w:val="24"/>
          <w:vertAlign w:val="superscript"/>
        </w:rPr>
        <w:t>1</w:t>
      </w:r>
      <w:r w:rsidR="6AF46EE6" w:rsidRPr="007F02DF">
        <w:rPr>
          <w:rFonts w:ascii="Arial" w:hAnsi="Arial" w:cs="Arial"/>
          <w:sz w:val="24"/>
          <w:szCs w:val="24"/>
        </w:rPr>
        <w:t>.</w:t>
      </w:r>
      <w:r w:rsidR="75F62112" w:rsidRPr="007F02DF">
        <w:rPr>
          <w:rFonts w:ascii="Arial" w:hAnsi="Arial" w:cs="Arial"/>
          <w:sz w:val="24"/>
          <w:szCs w:val="24"/>
        </w:rPr>
        <w:t xml:space="preserve"> In 2022, </w:t>
      </w:r>
      <w:r w:rsidR="48FF9905" w:rsidRPr="007F02DF">
        <w:rPr>
          <w:rFonts w:ascii="Arial" w:hAnsi="Arial" w:cs="Arial"/>
          <w:sz w:val="24"/>
          <w:szCs w:val="24"/>
        </w:rPr>
        <w:t xml:space="preserve">there were 5,642 suicides registered in England and Wales, </w:t>
      </w:r>
      <w:r w:rsidR="6E030170" w:rsidRPr="007F02DF">
        <w:rPr>
          <w:rFonts w:ascii="Arial" w:hAnsi="Arial" w:cs="Arial"/>
          <w:sz w:val="24"/>
          <w:szCs w:val="24"/>
        </w:rPr>
        <w:t>just over 15 people per day</w:t>
      </w:r>
      <w:r w:rsidR="000571FD" w:rsidRPr="007F02DF">
        <w:rPr>
          <w:rFonts w:ascii="Arial" w:hAnsi="Arial" w:cs="Arial"/>
          <w:sz w:val="24"/>
          <w:szCs w:val="24"/>
          <w:vertAlign w:val="superscript"/>
        </w:rPr>
        <w:t>2</w:t>
      </w:r>
      <w:r w:rsidR="6E030170" w:rsidRPr="007F02DF">
        <w:rPr>
          <w:rFonts w:ascii="Arial" w:hAnsi="Arial" w:cs="Arial"/>
          <w:sz w:val="24"/>
          <w:szCs w:val="24"/>
        </w:rPr>
        <w:t xml:space="preserve">. </w:t>
      </w:r>
    </w:p>
    <w:p w14:paraId="6EDD4A94" w14:textId="0F573B3C" w:rsidR="00EE6A4C" w:rsidRDefault="00EE6A4C" w:rsidP="008049E4">
      <w:pPr>
        <w:spacing w:line="276" w:lineRule="auto"/>
        <w:rPr>
          <w:rFonts w:ascii="Arial" w:hAnsi="Arial" w:cs="Arial"/>
          <w:sz w:val="24"/>
          <w:szCs w:val="24"/>
        </w:rPr>
      </w:pPr>
      <w:r>
        <w:rPr>
          <w:noProof/>
        </w:rPr>
        <w:drawing>
          <wp:inline distT="0" distB="0" distL="0" distR="0" wp14:anchorId="20883375" wp14:editId="0E8027C6">
            <wp:extent cx="4811112" cy="2667000"/>
            <wp:effectExtent l="0" t="0" r="8890" b="0"/>
            <wp:docPr id="12472583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58343" name="Picture 1" descr="A screenshot of a computer&#10;&#10;Description automatically generated"/>
                    <pic:cNvPicPr/>
                  </pic:nvPicPr>
                  <pic:blipFill rotWithShape="1">
                    <a:blip r:embed="rId12"/>
                    <a:srcRect l="10922" t="34261" r="34950" b="18067"/>
                    <a:stretch/>
                  </pic:blipFill>
                  <pic:spPr bwMode="auto">
                    <a:xfrm>
                      <a:off x="0" y="0"/>
                      <a:ext cx="4822587" cy="2673361"/>
                    </a:xfrm>
                    <a:prstGeom prst="rect">
                      <a:avLst/>
                    </a:prstGeom>
                    <a:ln>
                      <a:noFill/>
                    </a:ln>
                    <a:extLst>
                      <a:ext uri="{53640926-AAD7-44D8-BBD7-CCE9431645EC}">
                        <a14:shadowObscured xmlns:a14="http://schemas.microsoft.com/office/drawing/2010/main"/>
                      </a:ext>
                    </a:extLst>
                  </pic:spPr>
                </pic:pic>
              </a:graphicData>
            </a:graphic>
          </wp:inline>
        </w:drawing>
      </w:r>
    </w:p>
    <w:p w14:paraId="13A5A7F0" w14:textId="08573F14" w:rsidR="00EE6A4C" w:rsidRPr="00AD6462" w:rsidRDefault="00EE6A4C" w:rsidP="008049E4">
      <w:pPr>
        <w:spacing w:line="276" w:lineRule="auto"/>
        <w:rPr>
          <w:rFonts w:ascii="Arial" w:hAnsi="Arial" w:cs="Arial"/>
          <w:sz w:val="20"/>
          <w:szCs w:val="20"/>
        </w:rPr>
      </w:pPr>
      <w:r w:rsidRPr="00E52BDD">
        <w:rPr>
          <w:rFonts w:ascii="Arial" w:hAnsi="Arial" w:cs="Arial"/>
          <w:sz w:val="20"/>
          <w:szCs w:val="20"/>
        </w:rPr>
        <w:t xml:space="preserve">Figure 1: </w:t>
      </w:r>
      <w:r w:rsidR="00E52BDD" w:rsidRPr="00E52BDD">
        <w:rPr>
          <w:rFonts w:ascii="Arial" w:hAnsi="Arial" w:cs="Arial"/>
          <w:sz w:val="20"/>
          <w:szCs w:val="20"/>
        </w:rPr>
        <w:t xml:space="preserve">Age-standardised suicide rates by sex, England and Wales, registered between 1981 and 2022 (ONS). </w:t>
      </w:r>
    </w:p>
    <w:p w14:paraId="39BC3F6D" w14:textId="3947D43B" w:rsidR="009B4A7D" w:rsidRPr="007F02DF" w:rsidRDefault="2F0452FB" w:rsidP="008049E4">
      <w:pPr>
        <w:spacing w:line="276" w:lineRule="auto"/>
        <w:rPr>
          <w:rFonts w:ascii="Arial" w:hAnsi="Arial" w:cs="Arial"/>
          <w:sz w:val="24"/>
          <w:szCs w:val="24"/>
        </w:rPr>
      </w:pPr>
      <w:r w:rsidRPr="007F02DF">
        <w:rPr>
          <w:rFonts w:ascii="Arial" w:hAnsi="Arial" w:cs="Arial"/>
          <w:sz w:val="24"/>
          <w:szCs w:val="24"/>
        </w:rPr>
        <w:t xml:space="preserve">For every suicide there are many more people </w:t>
      </w:r>
      <w:r w:rsidR="00512089">
        <w:rPr>
          <w:rFonts w:ascii="Arial" w:hAnsi="Arial" w:cs="Arial"/>
          <w:sz w:val="24"/>
          <w:szCs w:val="24"/>
        </w:rPr>
        <w:t>who</w:t>
      </w:r>
      <w:r w:rsidRPr="007F02DF">
        <w:rPr>
          <w:rFonts w:ascii="Arial" w:hAnsi="Arial" w:cs="Arial"/>
          <w:sz w:val="24"/>
          <w:szCs w:val="24"/>
        </w:rPr>
        <w:t xml:space="preserve"> attempt suicide</w:t>
      </w:r>
      <w:r w:rsidR="00100FC2" w:rsidRPr="007F02DF">
        <w:rPr>
          <w:rFonts w:ascii="Arial" w:hAnsi="Arial" w:cs="Arial"/>
          <w:sz w:val="24"/>
          <w:szCs w:val="24"/>
        </w:rPr>
        <w:t>.</w:t>
      </w:r>
      <w:r w:rsidR="00AD5995" w:rsidRPr="007F02DF">
        <w:rPr>
          <w:rFonts w:ascii="Arial" w:hAnsi="Arial" w:cs="Arial"/>
          <w:sz w:val="24"/>
          <w:szCs w:val="24"/>
        </w:rPr>
        <w:t xml:space="preserve"> </w:t>
      </w:r>
      <w:r w:rsidR="00100FC2" w:rsidRPr="007F02DF">
        <w:rPr>
          <w:rFonts w:ascii="Arial" w:hAnsi="Arial" w:cs="Arial"/>
          <w:sz w:val="24"/>
          <w:szCs w:val="24"/>
        </w:rPr>
        <w:t>S</w:t>
      </w:r>
      <w:r w:rsidR="00AD5995" w:rsidRPr="007F02DF">
        <w:rPr>
          <w:rFonts w:ascii="Arial" w:hAnsi="Arial" w:cs="Arial"/>
          <w:sz w:val="24"/>
          <w:szCs w:val="24"/>
        </w:rPr>
        <w:t xml:space="preserve">uicidal thoughts are </w:t>
      </w:r>
      <w:r w:rsidR="00512089">
        <w:rPr>
          <w:rFonts w:ascii="Arial" w:hAnsi="Arial" w:cs="Arial"/>
          <w:sz w:val="24"/>
          <w:szCs w:val="24"/>
        </w:rPr>
        <w:t xml:space="preserve">far </w:t>
      </w:r>
      <w:r w:rsidR="00AD5995" w:rsidRPr="007F02DF">
        <w:rPr>
          <w:rFonts w:ascii="Arial" w:hAnsi="Arial" w:cs="Arial"/>
          <w:sz w:val="24"/>
          <w:szCs w:val="24"/>
        </w:rPr>
        <w:t xml:space="preserve">more common than </w:t>
      </w:r>
      <w:r w:rsidR="00100FC2" w:rsidRPr="007F02DF">
        <w:rPr>
          <w:rFonts w:ascii="Arial" w:hAnsi="Arial" w:cs="Arial"/>
          <w:sz w:val="24"/>
          <w:szCs w:val="24"/>
        </w:rPr>
        <w:t xml:space="preserve">many </w:t>
      </w:r>
      <w:r w:rsidR="00512089">
        <w:rPr>
          <w:rFonts w:ascii="Arial" w:hAnsi="Arial" w:cs="Arial"/>
          <w:sz w:val="24"/>
          <w:szCs w:val="24"/>
        </w:rPr>
        <w:t xml:space="preserve">people </w:t>
      </w:r>
      <w:r w:rsidR="00AD5995" w:rsidRPr="007F02DF">
        <w:rPr>
          <w:rFonts w:ascii="Arial" w:hAnsi="Arial" w:cs="Arial"/>
          <w:sz w:val="24"/>
          <w:szCs w:val="24"/>
        </w:rPr>
        <w:t>think,</w:t>
      </w:r>
      <w:r w:rsidRPr="007F02DF">
        <w:rPr>
          <w:rFonts w:ascii="Arial" w:hAnsi="Arial" w:cs="Arial"/>
          <w:sz w:val="24"/>
          <w:szCs w:val="24"/>
        </w:rPr>
        <w:t xml:space="preserve"> </w:t>
      </w:r>
      <w:r w:rsidR="00F251D4" w:rsidRPr="007F02DF">
        <w:rPr>
          <w:rFonts w:ascii="Arial" w:hAnsi="Arial" w:cs="Arial"/>
          <w:sz w:val="24"/>
          <w:szCs w:val="24"/>
        </w:rPr>
        <w:t>with evidence suggesting</w:t>
      </w:r>
      <w:r w:rsidR="0057163A" w:rsidRPr="007F02DF">
        <w:rPr>
          <w:rFonts w:ascii="Arial" w:hAnsi="Arial" w:cs="Arial"/>
          <w:sz w:val="24"/>
          <w:szCs w:val="24"/>
        </w:rPr>
        <w:t xml:space="preserve"> that one in five</w:t>
      </w:r>
      <w:r w:rsidR="00C04770" w:rsidRPr="007F02DF">
        <w:rPr>
          <w:rFonts w:ascii="Arial" w:hAnsi="Arial" w:cs="Arial"/>
          <w:sz w:val="24"/>
          <w:szCs w:val="24"/>
        </w:rPr>
        <w:t xml:space="preserve"> </w:t>
      </w:r>
      <w:r w:rsidR="008379BB" w:rsidRPr="007F02DF">
        <w:rPr>
          <w:rFonts w:ascii="Arial" w:hAnsi="Arial" w:cs="Arial"/>
          <w:sz w:val="24"/>
          <w:szCs w:val="24"/>
        </w:rPr>
        <w:t>of us</w:t>
      </w:r>
      <w:r w:rsidR="00F176BE" w:rsidRPr="007F02DF">
        <w:rPr>
          <w:rFonts w:ascii="Arial" w:hAnsi="Arial" w:cs="Arial"/>
          <w:sz w:val="24"/>
          <w:szCs w:val="24"/>
        </w:rPr>
        <w:t xml:space="preserve"> will </w:t>
      </w:r>
      <w:r w:rsidR="00C04770" w:rsidRPr="007F02DF">
        <w:rPr>
          <w:rFonts w:ascii="Arial" w:hAnsi="Arial" w:cs="Arial"/>
          <w:sz w:val="24"/>
          <w:szCs w:val="24"/>
        </w:rPr>
        <w:t xml:space="preserve">experience suicidal thoughts in </w:t>
      </w:r>
      <w:r w:rsidR="008379BB" w:rsidRPr="007F02DF">
        <w:rPr>
          <w:rFonts w:ascii="Arial" w:hAnsi="Arial" w:cs="Arial"/>
          <w:sz w:val="24"/>
          <w:szCs w:val="24"/>
        </w:rPr>
        <w:t>our</w:t>
      </w:r>
      <w:r w:rsidR="00C04770" w:rsidRPr="007F02DF">
        <w:rPr>
          <w:rFonts w:ascii="Arial" w:hAnsi="Arial" w:cs="Arial"/>
          <w:sz w:val="24"/>
          <w:szCs w:val="24"/>
        </w:rPr>
        <w:t xml:space="preserve"> lifetime</w:t>
      </w:r>
      <w:r w:rsidR="00C04770" w:rsidRPr="007F02DF">
        <w:rPr>
          <w:rFonts w:ascii="Arial" w:hAnsi="Arial" w:cs="Arial"/>
          <w:sz w:val="24"/>
          <w:szCs w:val="24"/>
          <w:vertAlign w:val="superscript"/>
        </w:rPr>
        <w:t>3</w:t>
      </w:r>
      <w:r w:rsidR="00C04770" w:rsidRPr="007F02DF">
        <w:rPr>
          <w:rFonts w:ascii="Arial" w:hAnsi="Arial" w:cs="Arial"/>
          <w:sz w:val="24"/>
          <w:szCs w:val="24"/>
        </w:rPr>
        <w:t xml:space="preserve">. </w:t>
      </w:r>
    </w:p>
    <w:p w14:paraId="0B042FE1" w14:textId="3A0D8881" w:rsidR="00390228" w:rsidRPr="003244F9" w:rsidRDefault="00390228" w:rsidP="008049E4">
      <w:pPr>
        <w:spacing w:line="276" w:lineRule="auto"/>
        <w:rPr>
          <w:rFonts w:ascii="Arial" w:hAnsi="Arial" w:cs="Arial"/>
          <w:sz w:val="24"/>
          <w:szCs w:val="24"/>
          <w:vertAlign w:val="superscript"/>
        </w:rPr>
      </w:pPr>
      <w:r w:rsidRPr="007F02DF">
        <w:rPr>
          <w:rFonts w:ascii="Arial" w:hAnsi="Arial" w:cs="Arial"/>
          <w:sz w:val="24"/>
          <w:szCs w:val="24"/>
        </w:rPr>
        <w:t>Having suicidal thoughts does</w:t>
      </w:r>
      <w:r w:rsidR="00A656AA">
        <w:rPr>
          <w:rFonts w:ascii="Arial" w:hAnsi="Arial" w:cs="Arial"/>
          <w:sz w:val="24"/>
          <w:szCs w:val="24"/>
        </w:rPr>
        <w:t xml:space="preserve"> not</w:t>
      </w:r>
      <w:r w:rsidRPr="007F02DF">
        <w:rPr>
          <w:rFonts w:ascii="Arial" w:hAnsi="Arial" w:cs="Arial"/>
          <w:sz w:val="24"/>
          <w:szCs w:val="24"/>
        </w:rPr>
        <w:t xml:space="preserve"> mean that someone has a mental illness, but there is a connection between mental ill health and suicidal thoughts</w:t>
      </w:r>
      <w:r w:rsidR="009B4A7D" w:rsidRPr="007F02DF">
        <w:rPr>
          <w:rFonts w:ascii="Arial" w:hAnsi="Arial" w:cs="Arial"/>
          <w:sz w:val="24"/>
          <w:szCs w:val="24"/>
        </w:rPr>
        <w:t xml:space="preserve">. </w:t>
      </w:r>
      <w:r w:rsidRPr="007F02DF">
        <w:rPr>
          <w:rFonts w:ascii="Arial" w:hAnsi="Arial" w:cs="Arial"/>
          <w:sz w:val="24"/>
          <w:szCs w:val="24"/>
        </w:rPr>
        <w:t xml:space="preserve">It is a common misconception that only </w:t>
      </w:r>
      <w:r w:rsidR="00B97F3A" w:rsidRPr="007F02DF">
        <w:rPr>
          <w:rFonts w:ascii="Arial" w:hAnsi="Arial" w:cs="Arial"/>
          <w:sz w:val="24"/>
          <w:szCs w:val="24"/>
        </w:rPr>
        <w:t>thos</w:t>
      </w:r>
      <w:r w:rsidR="00454308">
        <w:rPr>
          <w:rFonts w:ascii="Arial" w:hAnsi="Arial" w:cs="Arial"/>
          <w:sz w:val="24"/>
          <w:szCs w:val="24"/>
        </w:rPr>
        <w:t>e</w:t>
      </w:r>
      <w:r w:rsidR="003E0365" w:rsidRPr="007F02DF">
        <w:rPr>
          <w:rFonts w:ascii="Arial" w:hAnsi="Arial" w:cs="Arial"/>
          <w:sz w:val="24"/>
          <w:szCs w:val="24"/>
        </w:rPr>
        <w:t xml:space="preserve"> diagnosed</w:t>
      </w:r>
      <w:r w:rsidR="00454308">
        <w:rPr>
          <w:rFonts w:ascii="Arial" w:hAnsi="Arial" w:cs="Arial"/>
          <w:sz w:val="24"/>
          <w:szCs w:val="24"/>
        </w:rPr>
        <w:t xml:space="preserve"> with</w:t>
      </w:r>
      <w:r w:rsidR="000762FA" w:rsidRPr="007F02DF">
        <w:rPr>
          <w:rFonts w:ascii="Arial" w:hAnsi="Arial" w:cs="Arial"/>
          <w:sz w:val="24"/>
          <w:szCs w:val="24"/>
        </w:rPr>
        <w:t xml:space="preserve"> </w:t>
      </w:r>
      <w:r w:rsidR="006C1F27" w:rsidRPr="007F02DF">
        <w:rPr>
          <w:rFonts w:ascii="Arial" w:hAnsi="Arial" w:cs="Arial"/>
          <w:sz w:val="24"/>
          <w:szCs w:val="24"/>
        </w:rPr>
        <w:t xml:space="preserve">a </w:t>
      </w:r>
      <w:r w:rsidRPr="007F02DF">
        <w:rPr>
          <w:rFonts w:ascii="Arial" w:hAnsi="Arial" w:cs="Arial"/>
          <w:sz w:val="24"/>
          <w:szCs w:val="24"/>
        </w:rPr>
        <w:t>mental illness</w:t>
      </w:r>
      <w:r w:rsidR="000762FA" w:rsidRPr="007F02DF">
        <w:rPr>
          <w:rFonts w:ascii="Arial" w:hAnsi="Arial" w:cs="Arial"/>
          <w:sz w:val="24"/>
          <w:szCs w:val="24"/>
        </w:rPr>
        <w:t xml:space="preserve"> are at risk of dying by suicide</w:t>
      </w:r>
      <w:r w:rsidRPr="007F02DF">
        <w:rPr>
          <w:rFonts w:ascii="Arial" w:hAnsi="Arial" w:cs="Arial"/>
          <w:sz w:val="24"/>
          <w:szCs w:val="24"/>
        </w:rPr>
        <w:t xml:space="preserve">, </w:t>
      </w:r>
      <w:r w:rsidR="005A6FEE">
        <w:rPr>
          <w:rFonts w:ascii="Arial" w:hAnsi="Arial" w:cs="Arial"/>
          <w:sz w:val="24"/>
          <w:szCs w:val="24"/>
        </w:rPr>
        <w:t>however</w:t>
      </w:r>
      <w:r w:rsidR="00A656AA">
        <w:rPr>
          <w:rFonts w:ascii="Arial" w:hAnsi="Arial" w:cs="Arial"/>
          <w:sz w:val="24"/>
          <w:szCs w:val="24"/>
        </w:rPr>
        <w:t>,</w:t>
      </w:r>
      <w:r w:rsidR="005A6FEE">
        <w:rPr>
          <w:rFonts w:ascii="Arial" w:hAnsi="Arial" w:cs="Arial"/>
          <w:sz w:val="24"/>
          <w:szCs w:val="24"/>
        </w:rPr>
        <w:t xml:space="preserve"> </w:t>
      </w:r>
      <w:r w:rsidRPr="007F02DF">
        <w:rPr>
          <w:rFonts w:ascii="Arial" w:hAnsi="Arial" w:cs="Arial"/>
          <w:sz w:val="24"/>
          <w:szCs w:val="24"/>
        </w:rPr>
        <w:t>three quarters of people who die</w:t>
      </w:r>
      <w:r w:rsidR="00A601CE">
        <w:rPr>
          <w:rFonts w:ascii="Arial" w:hAnsi="Arial" w:cs="Arial"/>
          <w:sz w:val="24"/>
          <w:szCs w:val="24"/>
        </w:rPr>
        <w:t>d</w:t>
      </w:r>
      <w:r w:rsidR="00C141DF">
        <w:rPr>
          <w:rFonts w:ascii="Arial" w:hAnsi="Arial" w:cs="Arial"/>
          <w:sz w:val="24"/>
          <w:szCs w:val="24"/>
        </w:rPr>
        <w:t xml:space="preserve"> </w:t>
      </w:r>
      <w:r w:rsidRPr="007F02DF">
        <w:rPr>
          <w:rFonts w:ascii="Arial" w:hAnsi="Arial" w:cs="Arial"/>
          <w:sz w:val="24"/>
          <w:szCs w:val="24"/>
        </w:rPr>
        <w:t>by suicide were not in contact with mental health services in the year leading up to their death</w:t>
      </w:r>
      <w:r w:rsidRPr="007F02DF">
        <w:rPr>
          <w:rFonts w:ascii="Arial" w:hAnsi="Arial" w:cs="Arial"/>
          <w:sz w:val="24"/>
          <w:szCs w:val="24"/>
          <w:vertAlign w:val="superscript"/>
        </w:rPr>
        <w:t>4</w:t>
      </w:r>
      <w:r w:rsidRPr="007F02DF">
        <w:rPr>
          <w:rFonts w:ascii="Arial" w:hAnsi="Arial" w:cs="Arial"/>
          <w:sz w:val="24"/>
          <w:szCs w:val="24"/>
        </w:rPr>
        <w:t>.</w:t>
      </w:r>
      <w:r w:rsidR="009D19DA">
        <w:rPr>
          <w:rFonts w:ascii="Arial" w:hAnsi="Arial" w:cs="Arial"/>
          <w:sz w:val="24"/>
          <w:szCs w:val="24"/>
        </w:rPr>
        <w:t xml:space="preserve"> </w:t>
      </w:r>
    </w:p>
    <w:p w14:paraId="6517B85D" w14:textId="7BA43C5B" w:rsidR="002B5776" w:rsidRPr="007F02DF" w:rsidRDefault="00262A49" w:rsidP="008049E4">
      <w:pPr>
        <w:spacing w:line="276" w:lineRule="auto"/>
        <w:rPr>
          <w:rFonts w:ascii="Arial" w:hAnsi="Arial" w:cs="Arial"/>
          <w:sz w:val="24"/>
          <w:szCs w:val="24"/>
        </w:rPr>
      </w:pPr>
      <w:r w:rsidRPr="007F02DF">
        <w:rPr>
          <w:rFonts w:ascii="Arial" w:hAnsi="Arial" w:cs="Arial"/>
          <w:sz w:val="24"/>
          <w:szCs w:val="24"/>
        </w:rPr>
        <w:t>The circumstances leading to someone taking their own life are often complex and it is rare that one single cause can be identified.</w:t>
      </w:r>
      <w:r w:rsidR="001A136E" w:rsidRPr="007F02DF">
        <w:rPr>
          <w:rFonts w:ascii="Arial" w:hAnsi="Arial" w:cs="Arial"/>
          <w:sz w:val="24"/>
          <w:szCs w:val="24"/>
        </w:rPr>
        <w:t xml:space="preserve"> </w:t>
      </w:r>
      <w:r w:rsidR="00E47C0C" w:rsidRPr="007F02DF">
        <w:rPr>
          <w:rFonts w:ascii="Arial" w:hAnsi="Arial" w:cs="Arial"/>
          <w:sz w:val="24"/>
          <w:szCs w:val="24"/>
        </w:rPr>
        <w:t xml:space="preserve">There is </w:t>
      </w:r>
      <w:r w:rsidR="00DC7427" w:rsidRPr="007F02DF">
        <w:rPr>
          <w:rFonts w:ascii="Arial" w:hAnsi="Arial" w:cs="Arial"/>
          <w:sz w:val="24"/>
          <w:szCs w:val="24"/>
        </w:rPr>
        <w:t xml:space="preserve">evidence </w:t>
      </w:r>
      <w:r w:rsidR="009437A9" w:rsidRPr="007F02DF">
        <w:rPr>
          <w:rFonts w:ascii="Arial" w:hAnsi="Arial" w:cs="Arial"/>
          <w:sz w:val="24"/>
          <w:szCs w:val="24"/>
        </w:rPr>
        <w:t>that</w:t>
      </w:r>
      <w:r w:rsidR="00DC7427" w:rsidRPr="007F02DF">
        <w:rPr>
          <w:rFonts w:ascii="Arial" w:hAnsi="Arial" w:cs="Arial"/>
          <w:sz w:val="24"/>
          <w:szCs w:val="24"/>
        </w:rPr>
        <w:t xml:space="preserve"> links suicide and mental disorders (</w:t>
      </w:r>
      <w:proofErr w:type="gramStart"/>
      <w:r w:rsidR="009437A9" w:rsidRPr="007F02DF">
        <w:rPr>
          <w:rFonts w:ascii="Arial" w:hAnsi="Arial" w:cs="Arial"/>
          <w:sz w:val="24"/>
          <w:szCs w:val="24"/>
        </w:rPr>
        <w:t>in particular depression</w:t>
      </w:r>
      <w:proofErr w:type="gramEnd"/>
      <w:r w:rsidR="009437A9" w:rsidRPr="007F02DF">
        <w:rPr>
          <w:rFonts w:ascii="Arial" w:hAnsi="Arial" w:cs="Arial"/>
          <w:sz w:val="24"/>
          <w:szCs w:val="24"/>
        </w:rPr>
        <w:t xml:space="preserve"> and alcohol use disorders</w:t>
      </w:r>
      <w:r w:rsidR="0077417B" w:rsidRPr="007F02DF">
        <w:rPr>
          <w:rFonts w:ascii="Arial" w:hAnsi="Arial" w:cs="Arial"/>
          <w:sz w:val="24"/>
          <w:szCs w:val="24"/>
        </w:rPr>
        <w:t>)</w:t>
      </w:r>
      <w:r w:rsidR="009437A9" w:rsidRPr="007F02DF">
        <w:rPr>
          <w:rFonts w:ascii="Arial" w:hAnsi="Arial" w:cs="Arial"/>
          <w:sz w:val="24"/>
          <w:szCs w:val="24"/>
        </w:rPr>
        <w:t xml:space="preserve"> and a previous suicide attempt</w:t>
      </w:r>
      <w:r w:rsidR="007D23F9" w:rsidRPr="007F02DF">
        <w:rPr>
          <w:rFonts w:ascii="Arial" w:hAnsi="Arial" w:cs="Arial"/>
          <w:sz w:val="24"/>
          <w:szCs w:val="24"/>
        </w:rPr>
        <w:t xml:space="preserve"> however, many suicides happen impulsively in moments of crisis where an individual experienc</w:t>
      </w:r>
      <w:r w:rsidR="002A0505" w:rsidRPr="007F02DF">
        <w:rPr>
          <w:rFonts w:ascii="Arial" w:hAnsi="Arial" w:cs="Arial"/>
          <w:sz w:val="24"/>
          <w:szCs w:val="24"/>
        </w:rPr>
        <w:t>es a lack of resource</w:t>
      </w:r>
      <w:r w:rsidR="001046C7">
        <w:rPr>
          <w:rFonts w:ascii="Arial" w:hAnsi="Arial" w:cs="Arial"/>
          <w:sz w:val="24"/>
          <w:szCs w:val="24"/>
        </w:rPr>
        <w:t>s</w:t>
      </w:r>
      <w:r w:rsidR="002A0505" w:rsidRPr="007F02DF">
        <w:rPr>
          <w:rFonts w:ascii="Arial" w:hAnsi="Arial" w:cs="Arial"/>
          <w:sz w:val="24"/>
          <w:szCs w:val="24"/>
        </w:rPr>
        <w:t xml:space="preserve"> to deal with</w:t>
      </w:r>
      <w:r w:rsidR="00B404A8" w:rsidRPr="007F02DF">
        <w:rPr>
          <w:rFonts w:ascii="Arial" w:hAnsi="Arial" w:cs="Arial"/>
          <w:sz w:val="24"/>
          <w:szCs w:val="24"/>
        </w:rPr>
        <w:t xml:space="preserve"> biopsychosocial </w:t>
      </w:r>
      <w:r w:rsidR="002A0505" w:rsidRPr="007F02DF">
        <w:rPr>
          <w:rFonts w:ascii="Arial" w:hAnsi="Arial" w:cs="Arial"/>
          <w:sz w:val="24"/>
          <w:szCs w:val="24"/>
        </w:rPr>
        <w:t>stresses</w:t>
      </w:r>
      <w:r w:rsidR="00D2549A">
        <w:rPr>
          <w:rFonts w:ascii="Arial" w:hAnsi="Arial" w:cs="Arial"/>
          <w:sz w:val="24"/>
          <w:szCs w:val="24"/>
          <w:vertAlign w:val="superscript"/>
        </w:rPr>
        <w:t>1</w:t>
      </w:r>
      <w:r w:rsidR="00B404A8" w:rsidRPr="007F02DF">
        <w:rPr>
          <w:rFonts w:ascii="Arial" w:hAnsi="Arial" w:cs="Arial"/>
          <w:sz w:val="24"/>
          <w:szCs w:val="24"/>
        </w:rPr>
        <w:t xml:space="preserve">. </w:t>
      </w:r>
    </w:p>
    <w:p w14:paraId="258C5A53" w14:textId="77777777" w:rsidR="006665A1" w:rsidRDefault="00E108E9" w:rsidP="008049E4">
      <w:pPr>
        <w:spacing w:line="276" w:lineRule="auto"/>
        <w:rPr>
          <w:rFonts w:ascii="Arial" w:hAnsi="Arial" w:cs="Arial"/>
          <w:b/>
          <w:bCs/>
          <w:sz w:val="24"/>
          <w:szCs w:val="24"/>
        </w:rPr>
      </w:pPr>
      <w:r w:rsidRPr="007F02DF">
        <w:rPr>
          <w:rFonts w:ascii="Arial" w:hAnsi="Arial" w:cs="Arial"/>
          <w:sz w:val="24"/>
          <w:szCs w:val="24"/>
        </w:rPr>
        <w:t xml:space="preserve">Every death is a tragedy that has a devastating impact on family, friends, colleagues and </w:t>
      </w:r>
      <w:r w:rsidR="00844847" w:rsidRPr="007F02DF">
        <w:rPr>
          <w:rFonts w:ascii="Arial" w:hAnsi="Arial" w:cs="Arial"/>
          <w:sz w:val="24"/>
          <w:szCs w:val="24"/>
        </w:rPr>
        <w:t xml:space="preserve">whole </w:t>
      </w:r>
      <w:r w:rsidRPr="007F02DF">
        <w:rPr>
          <w:rFonts w:ascii="Arial" w:hAnsi="Arial" w:cs="Arial"/>
          <w:sz w:val="24"/>
          <w:szCs w:val="24"/>
        </w:rPr>
        <w:t>communities.</w:t>
      </w:r>
      <w:r w:rsidR="00DD26DC" w:rsidRPr="007F02DF">
        <w:rPr>
          <w:rFonts w:ascii="Arial" w:hAnsi="Arial" w:cs="Arial"/>
          <w:sz w:val="24"/>
          <w:szCs w:val="24"/>
        </w:rPr>
        <w:t xml:space="preserve"> </w:t>
      </w:r>
      <w:r w:rsidR="007451D6" w:rsidRPr="007F02DF">
        <w:rPr>
          <w:rFonts w:ascii="Arial" w:hAnsi="Arial" w:cs="Arial"/>
          <w:sz w:val="24"/>
          <w:szCs w:val="24"/>
        </w:rPr>
        <w:t xml:space="preserve">For every individual that </w:t>
      </w:r>
      <w:r w:rsidR="00A33A0C" w:rsidRPr="007F02DF">
        <w:rPr>
          <w:rFonts w:ascii="Arial" w:hAnsi="Arial" w:cs="Arial"/>
          <w:sz w:val="24"/>
          <w:szCs w:val="24"/>
        </w:rPr>
        <w:t xml:space="preserve">dies by suicide it is estimated </w:t>
      </w:r>
      <w:r w:rsidR="007451D6" w:rsidRPr="007F02DF">
        <w:rPr>
          <w:rFonts w:ascii="Arial" w:hAnsi="Arial" w:cs="Arial"/>
          <w:sz w:val="24"/>
          <w:szCs w:val="24"/>
        </w:rPr>
        <w:t xml:space="preserve">that </w:t>
      </w:r>
      <w:r w:rsidR="00A33A0C" w:rsidRPr="007F02DF">
        <w:rPr>
          <w:rFonts w:ascii="Arial" w:hAnsi="Arial" w:cs="Arial"/>
          <w:sz w:val="24"/>
          <w:szCs w:val="24"/>
        </w:rPr>
        <w:lastRenderedPageBreak/>
        <w:t>around 135 people will be impacted by th</w:t>
      </w:r>
      <w:r w:rsidR="009F031F" w:rsidRPr="007F02DF">
        <w:rPr>
          <w:rFonts w:ascii="Arial" w:hAnsi="Arial" w:cs="Arial"/>
          <w:sz w:val="24"/>
          <w:szCs w:val="24"/>
        </w:rPr>
        <w:t>at</w:t>
      </w:r>
      <w:r w:rsidR="00A33A0C" w:rsidRPr="007F02DF">
        <w:rPr>
          <w:rFonts w:ascii="Arial" w:hAnsi="Arial" w:cs="Arial"/>
          <w:sz w:val="24"/>
          <w:szCs w:val="24"/>
        </w:rPr>
        <w:t xml:space="preserve"> loss</w:t>
      </w:r>
      <w:r w:rsidR="007451D6" w:rsidRPr="007F02DF">
        <w:rPr>
          <w:rFonts w:ascii="Arial" w:hAnsi="Arial" w:cs="Arial"/>
          <w:sz w:val="24"/>
          <w:szCs w:val="24"/>
        </w:rPr>
        <w:t>, grieving in varying degrees dependent on the closeness of th</w:t>
      </w:r>
      <w:r w:rsidR="009F031F" w:rsidRPr="007F02DF">
        <w:rPr>
          <w:rFonts w:ascii="Arial" w:hAnsi="Arial" w:cs="Arial"/>
          <w:sz w:val="24"/>
          <w:szCs w:val="24"/>
        </w:rPr>
        <w:t xml:space="preserve">eir </w:t>
      </w:r>
      <w:r w:rsidR="007451D6" w:rsidRPr="007F02DF">
        <w:rPr>
          <w:rFonts w:ascii="Arial" w:hAnsi="Arial" w:cs="Arial"/>
          <w:sz w:val="24"/>
          <w:szCs w:val="24"/>
        </w:rPr>
        <w:t>connection</w:t>
      </w:r>
      <w:r w:rsidR="008A1FCF" w:rsidRPr="007F02DF">
        <w:rPr>
          <w:rFonts w:ascii="Arial" w:hAnsi="Arial" w:cs="Arial"/>
          <w:sz w:val="24"/>
          <w:szCs w:val="24"/>
          <w:vertAlign w:val="superscript"/>
        </w:rPr>
        <w:t>5</w:t>
      </w:r>
      <w:r w:rsidR="009F031F" w:rsidRPr="007F02DF">
        <w:rPr>
          <w:rFonts w:ascii="Arial" w:hAnsi="Arial" w:cs="Arial"/>
          <w:sz w:val="24"/>
          <w:szCs w:val="24"/>
        </w:rPr>
        <w:t xml:space="preserve">. </w:t>
      </w:r>
      <w:r w:rsidRPr="007F02DF">
        <w:rPr>
          <w:rFonts w:ascii="Arial" w:hAnsi="Arial" w:cs="Arial"/>
          <w:sz w:val="24"/>
          <w:szCs w:val="24"/>
        </w:rPr>
        <w:t xml:space="preserve">Support for those </w:t>
      </w:r>
      <w:r w:rsidR="00B356C5" w:rsidRPr="007F02DF">
        <w:rPr>
          <w:rFonts w:ascii="Arial" w:hAnsi="Arial" w:cs="Arial"/>
          <w:sz w:val="24"/>
          <w:szCs w:val="24"/>
        </w:rPr>
        <w:t xml:space="preserve">impacted </w:t>
      </w:r>
      <w:r w:rsidRPr="007F02DF">
        <w:rPr>
          <w:rFonts w:ascii="Arial" w:hAnsi="Arial" w:cs="Arial"/>
          <w:sz w:val="24"/>
          <w:szCs w:val="24"/>
        </w:rPr>
        <w:t xml:space="preserve">by suicide is crucial, as people bereaved by suicide are at an increased risk of </w:t>
      </w:r>
      <w:r w:rsidR="002076EB" w:rsidRPr="007F02DF">
        <w:rPr>
          <w:rFonts w:ascii="Arial" w:hAnsi="Arial" w:cs="Arial"/>
          <w:sz w:val="24"/>
          <w:szCs w:val="24"/>
        </w:rPr>
        <w:t xml:space="preserve">mental illness and </w:t>
      </w:r>
      <w:r w:rsidRPr="007F02DF">
        <w:rPr>
          <w:rFonts w:ascii="Arial" w:hAnsi="Arial" w:cs="Arial"/>
          <w:sz w:val="24"/>
          <w:szCs w:val="24"/>
        </w:rPr>
        <w:t>suicide</w:t>
      </w:r>
      <w:r w:rsidR="002076EB" w:rsidRPr="007F02DF">
        <w:rPr>
          <w:rFonts w:ascii="Arial" w:hAnsi="Arial" w:cs="Arial"/>
          <w:sz w:val="24"/>
          <w:szCs w:val="24"/>
          <w:vertAlign w:val="superscript"/>
        </w:rPr>
        <w:t>6</w:t>
      </w:r>
      <w:r w:rsidR="002076EB" w:rsidRPr="007F02DF">
        <w:rPr>
          <w:rFonts w:ascii="Arial" w:hAnsi="Arial" w:cs="Arial"/>
          <w:sz w:val="24"/>
          <w:szCs w:val="24"/>
        </w:rPr>
        <w:t xml:space="preserve">. </w:t>
      </w:r>
      <w:r w:rsidR="00604CAB" w:rsidRPr="007F02DF">
        <w:rPr>
          <w:rFonts w:ascii="Arial" w:hAnsi="Arial" w:cs="Arial"/>
          <w:sz w:val="24"/>
          <w:szCs w:val="24"/>
        </w:rPr>
        <w:br/>
      </w:r>
      <w:r w:rsidR="00604CAB" w:rsidRPr="007F02DF">
        <w:rPr>
          <w:rFonts w:ascii="Arial" w:hAnsi="Arial" w:cs="Arial"/>
          <w:sz w:val="24"/>
          <w:szCs w:val="24"/>
        </w:rPr>
        <w:br/>
      </w:r>
    </w:p>
    <w:p w14:paraId="429F3E3B" w14:textId="4076B862" w:rsidR="00E108E9" w:rsidRPr="007F02DF" w:rsidRDefault="00604CAB" w:rsidP="008049E4">
      <w:pPr>
        <w:spacing w:line="276" w:lineRule="auto"/>
        <w:rPr>
          <w:rFonts w:ascii="Arial" w:hAnsi="Arial" w:cs="Arial"/>
          <w:sz w:val="24"/>
          <w:szCs w:val="24"/>
        </w:rPr>
      </w:pPr>
      <w:r w:rsidRPr="007F02DF">
        <w:rPr>
          <w:rFonts w:ascii="Arial" w:hAnsi="Arial" w:cs="Arial"/>
          <w:b/>
          <w:bCs/>
          <w:sz w:val="24"/>
          <w:szCs w:val="24"/>
        </w:rPr>
        <w:t>Risk factors</w:t>
      </w:r>
      <w:r w:rsidRPr="007F02DF">
        <w:rPr>
          <w:rFonts w:ascii="Arial" w:hAnsi="Arial" w:cs="Arial"/>
          <w:sz w:val="24"/>
          <w:szCs w:val="24"/>
        </w:rPr>
        <w:t xml:space="preserve"> </w:t>
      </w:r>
    </w:p>
    <w:p w14:paraId="63206146" w14:textId="043F6544" w:rsidR="005137F7" w:rsidRPr="007F02DF" w:rsidRDefault="002B5776" w:rsidP="008049E4">
      <w:pPr>
        <w:spacing w:line="276" w:lineRule="auto"/>
        <w:rPr>
          <w:rFonts w:ascii="Arial" w:hAnsi="Arial" w:cs="Arial"/>
          <w:sz w:val="24"/>
          <w:szCs w:val="24"/>
        </w:rPr>
      </w:pPr>
      <w:r w:rsidRPr="007F02DF">
        <w:rPr>
          <w:rFonts w:ascii="Arial" w:hAnsi="Arial" w:cs="Arial"/>
          <w:sz w:val="24"/>
          <w:szCs w:val="24"/>
        </w:rPr>
        <w:t>In the UK, the suicide rate is three</w:t>
      </w:r>
      <w:r w:rsidR="00604CAB" w:rsidRPr="007F02DF">
        <w:rPr>
          <w:rFonts w:ascii="Arial" w:hAnsi="Arial" w:cs="Arial"/>
          <w:sz w:val="24"/>
          <w:szCs w:val="24"/>
        </w:rPr>
        <w:t xml:space="preserve"> </w:t>
      </w:r>
      <w:r w:rsidRPr="007F02DF">
        <w:rPr>
          <w:rFonts w:ascii="Arial" w:hAnsi="Arial" w:cs="Arial"/>
          <w:sz w:val="24"/>
          <w:szCs w:val="24"/>
        </w:rPr>
        <w:t>times higher for males than female</w:t>
      </w:r>
      <w:r w:rsidR="00604CAB" w:rsidRPr="007F02DF">
        <w:rPr>
          <w:rFonts w:ascii="Arial" w:hAnsi="Arial" w:cs="Arial"/>
          <w:sz w:val="24"/>
          <w:szCs w:val="24"/>
        </w:rPr>
        <w:t>s</w:t>
      </w:r>
      <w:r w:rsidR="00F67E08" w:rsidRPr="007F02DF">
        <w:rPr>
          <w:rFonts w:ascii="Arial" w:hAnsi="Arial" w:cs="Arial"/>
          <w:sz w:val="24"/>
          <w:szCs w:val="24"/>
        </w:rPr>
        <w:t>, which reflects</w:t>
      </w:r>
      <w:r w:rsidR="00BF64CA">
        <w:rPr>
          <w:rFonts w:ascii="Arial" w:hAnsi="Arial" w:cs="Arial"/>
          <w:sz w:val="24"/>
          <w:szCs w:val="24"/>
        </w:rPr>
        <w:t xml:space="preserve"> a</w:t>
      </w:r>
      <w:r w:rsidR="00F67E08" w:rsidRPr="007F02DF">
        <w:rPr>
          <w:rFonts w:ascii="Arial" w:hAnsi="Arial" w:cs="Arial"/>
          <w:sz w:val="24"/>
          <w:szCs w:val="24"/>
        </w:rPr>
        <w:t xml:space="preserve"> </w:t>
      </w:r>
      <w:r w:rsidR="00FE622C" w:rsidRPr="007F02DF">
        <w:rPr>
          <w:rFonts w:ascii="Arial" w:hAnsi="Arial" w:cs="Arial"/>
          <w:sz w:val="24"/>
          <w:szCs w:val="24"/>
        </w:rPr>
        <w:t>global</w:t>
      </w:r>
      <w:r w:rsidR="00B226F6">
        <w:rPr>
          <w:rFonts w:ascii="Arial" w:hAnsi="Arial" w:cs="Arial"/>
          <w:sz w:val="24"/>
          <w:szCs w:val="24"/>
        </w:rPr>
        <w:t xml:space="preserve"> trend</w:t>
      </w:r>
      <w:r w:rsidR="00604CAB" w:rsidRPr="007F02DF">
        <w:rPr>
          <w:rFonts w:ascii="Arial" w:hAnsi="Arial" w:cs="Arial"/>
          <w:sz w:val="24"/>
          <w:szCs w:val="24"/>
        </w:rPr>
        <w:t xml:space="preserve">. </w:t>
      </w:r>
      <w:r w:rsidR="00D5775C" w:rsidRPr="007F02DF">
        <w:rPr>
          <w:rFonts w:ascii="Arial" w:hAnsi="Arial" w:cs="Arial"/>
          <w:sz w:val="24"/>
          <w:szCs w:val="24"/>
        </w:rPr>
        <w:t>Middle aged men are most at risk</w:t>
      </w:r>
      <w:r w:rsidR="00FB4BAB">
        <w:rPr>
          <w:rFonts w:ascii="Arial" w:hAnsi="Arial" w:cs="Arial"/>
          <w:sz w:val="24"/>
          <w:szCs w:val="24"/>
          <w:vertAlign w:val="superscript"/>
        </w:rPr>
        <w:t>7</w:t>
      </w:r>
      <w:r w:rsidR="00D5775C" w:rsidRPr="007F02DF">
        <w:rPr>
          <w:rFonts w:ascii="Arial" w:hAnsi="Arial" w:cs="Arial"/>
          <w:sz w:val="24"/>
          <w:szCs w:val="24"/>
        </w:rPr>
        <w:t xml:space="preserve">. </w:t>
      </w:r>
      <w:r w:rsidR="00EE4597" w:rsidRPr="007F02DF">
        <w:rPr>
          <w:rFonts w:ascii="Arial" w:hAnsi="Arial" w:cs="Arial"/>
          <w:sz w:val="24"/>
          <w:szCs w:val="24"/>
        </w:rPr>
        <w:t>There are various other risk factors associated with suicide and suicide attempts as listed below</w:t>
      </w:r>
      <w:r w:rsidR="009562CA">
        <w:rPr>
          <w:rFonts w:ascii="Arial" w:hAnsi="Arial" w:cs="Arial"/>
          <w:sz w:val="24"/>
          <w:szCs w:val="24"/>
          <w:vertAlign w:val="superscript"/>
        </w:rPr>
        <w:t>8</w:t>
      </w:r>
      <w:r w:rsidR="00EE4597" w:rsidRPr="007F02DF">
        <w:rPr>
          <w:rFonts w:ascii="Arial" w:hAnsi="Arial" w:cs="Arial"/>
          <w:sz w:val="24"/>
          <w:szCs w:val="24"/>
        </w:rPr>
        <w:t xml:space="preserve">. </w:t>
      </w:r>
    </w:p>
    <w:p w14:paraId="411B9627" w14:textId="77777777" w:rsidR="005137F7"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Gender: males are 3 x more likely to take their own life</w:t>
      </w:r>
    </w:p>
    <w:p w14:paraId="30A1EA35" w14:textId="77777777" w:rsidR="00454522"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Age: people aged 30-59 are most at risk</w:t>
      </w:r>
    </w:p>
    <w:p w14:paraId="33C8C01D" w14:textId="77777777" w:rsidR="00454522"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Mental illness</w:t>
      </w:r>
    </w:p>
    <w:p w14:paraId="05A270E1" w14:textId="77777777" w:rsidR="00454522"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Treatment and care after suicide attempt</w:t>
      </w:r>
    </w:p>
    <w:p w14:paraId="0B869FFB" w14:textId="03389427" w:rsidR="00DA75F8"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Previous self-harm</w:t>
      </w:r>
    </w:p>
    <w:p w14:paraId="35DBA246" w14:textId="77777777" w:rsidR="00D711E3" w:rsidRPr="007F02DF" w:rsidRDefault="00454522"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Previous suicide attempt</w:t>
      </w:r>
    </w:p>
    <w:p w14:paraId="2F631377" w14:textId="77777777" w:rsidR="00D711E3"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Physical</w:t>
      </w:r>
      <w:r w:rsidR="00D711E3" w:rsidRPr="007F02DF">
        <w:rPr>
          <w:rFonts w:ascii="Arial" w:hAnsi="Arial" w:cs="Arial"/>
          <w:sz w:val="24"/>
          <w:szCs w:val="24"/>
        </w:rPr>
        <w:t xml:space="preserve"> disabilities </w:t>
      </w:r>
    </w:p>
    <w:p w14:paraId="0F4E758F" w14:textId="6139530C" w:rsidR="00D711E3" w:rsidRPr="007F02DF" w:rsidRDefault="00D711E3"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Chronic (long-term) pain</w:t>
      </w:r>
    </w:p>
    <w:p w14:paraId="3DC082A2" w14:textId="77777777" w:rsidR="00D711E3"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Alcohol and drug misuse</w:t>
      </w:r>
    </w:p>
    <w:p w14:paraId="2F93CD79" w14:textId="77777777" w:rsidR="00D711E3"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Living alone, social exclusion, or isolation</w:t>
      </w:r>
    </w:p>
    <w:p w14:paraId="4772E05F" w14:textId="77777777" w:rsidR="00D711E3"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Bereavement</w:t>
      </w:r>
    </w:p>
    <w:p w14:paraId="5A62F234" w14:textId="77777777" w:rsidR="00D711E3"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Family breakdown and conflic</w:t>
      </w:r>
      <w:r w:rsidR="00D711E3" w:rsidRPr="007F02DF">
        <w:rPr>
          <w:rFonts w:ascii="Arial" w:hAnsi="Arial" w:cs="Arial"/>
          <w:sz w:val="24"/>
          <w:szCs w:val="24"/>
        </w:rPr>
        <w:t>t</w:t>
      </w:r>
    </w:p>
    <w:p w14:paraId="5AE329F7" w14:textId="77777777" w:rsidR="00D711E3"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Adverse childhood experiences, trauma, abuse and sexual violence</w:t>
      </w:r>
    </w:p>
    <w:p w14:paraId="657945F2" w14:textId="77777777" w:rsidR="0035559D"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Identifying as LGBTQ+</w:t>
      </w:r>
    </w:p>
    <w:p w14:paraId="5DFAA187" w14:textId="42C14E36" w:rsidR="00CE4AC4" w:rsidRDefault="00CE4AC4" w:rsidP="008049E4">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Domestic </w:t>
      </w:r>
      <w:r w:rsidR="00E230A4">
        <w:rPr>
          <w:rFonts w:ascii="Arial" w:hAnsi="Arial" w:cs="Arial"/>
          <w:sz w:val="24"/>
          <w:szCs w:val="24"/>
        </w:rPr>
        <w:t>violence</w:t>
      </w:r>
    </w:p>
    <w:p w14:paraId="5F1E6DB6" w14:textId="4B24F96D" w:rsidR="00E230A4" w:rsidRPr="007F02DF" w:rsidRDefault="00E230A4" w:rsidP="008049E4">
      <w:pPr>
        <w:pStyle w:val="ListParagraph"/>
        <w:numPr>
          <w:ilvl w:val="0"/>
          <w:numId w:val="1"/>
        </w:numPr>
        <w:spacing w:line="276" w:lineRule="auto"/>
        <w:rPr>
          <w:rFonts w:ascii="Arial" w:hAnsi="Arial" w:cs="Arial"/>
          <w:sz w:val="24"/>
          <w:szCs w:val="24"/>
        </w:rPr>
      </w:pPr>
      <w:r>
        <w:rPr>
          <w:rFonts w:ascii="Arial" w:hAnsi="Arial" w:cs="Arial"/>
          <w:sz w:val="24"/>
          <w:szCs w:val="24"/>
        </w:rPr>
        <w:t>Gambling</w:t>
      </w:r>
    </w:p>
    <w:p w14:paraId="275E2261" w14:textId="77777777" w:rsidR="0035559D" w:rsidRPr="007F02DF"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Care</w:t>
      </w:r>
      <w:r w:rsidR="0035559D" w:rsidRPr="007F02DF">
        <w:rPr>
          <w:rFonts w:ascii="Arial" w:hAnsi="Arial" w:cs="Arial"/>
          <w:sz w:val="24"/>
          <w:szCs w:val="24"/>
        </w:rPr>
        <w:t xml:space="preserve"> leavers</w:t>
      </w:r>
    </w:p>
    <w:p w14:paraId="273508AC" w14:textId="74E55E58" w:rsidR="00BC207D" w:rsidRPr="007F02DF" w:rsidRDefault="00BC207D"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Neurodivergen</w:t>
      </w:r>
      <w:r w:rsidR="00536A6C">
        <w:rPr>
          <w:rFonts w:ascii="Arial" w:hAnsi="Arial" w:cs="Arial"/>
          <w:sz w:val="24"/>
          <w:szCs w:val="24"/>
        </w:rPr>
        <w:t>ce</w:t>
      </w:r>
      <w:r w:rsidR="00DA75F8" w:rsidRPr="007F02DF">
        <w:rPr>
          <w:rFonts w:ascii="Arial" w:hAnsi="Arial" w:cs="Arial"/>
          <w:sz w:val="24"/>
          <w:szCs w:val="24"/>
        </w:rPr>
        <w:t xml:space="preserve"> </w:t>
      </w:r>
      <w:r w:rsidRPr="007F02DF">
        <w:rPr>
          <w:rFonts w:ascii="Arial" w:hAnsi="Arial" w:cs="Arial"/>
          <w:sz w:val="24"/>
          <w:szCs w:val="24"/>
        </w:rPr>
        <w:t xml:space="preserve">(Autism, ADHD, </w:t>
      </w:r>
      <w:r w:rsidR="00DE7676" w:rsidRPr="007F02DF">
        <w:rPr>
          <w:rFonts w:ascii="Arial" w:hAnsi="Arial" w:cs="Arial"/>
          <w:sz w:val="24"/>
          <w:szCs w:val="24"/>
        </w:rPr>
        <w:t>Aspergers)</w:t>
      </w:r>
    </w:p>
    <w:p w14:paraId="4BFC563A" w14:textId="5BD84A8C" w:rsidR="4492150F" w:rsidRPr="004A1E89" w:rsidRDefault="00DA75F8" w:rsidP="008049E4">
      <w:pPr>
        <w:pStyle w:val="ListParagraph"/>
        <w:numPr>
          <w:ilvl w:val="0"/>
          <w:numId w:val="1"/>
        </w:numPr>
        <w:spacing w:line="276" w:lineRule="auto"/>
        <w:rPr>
          <w:rFonts w:ascii="Arial" w:hAnsi="Arial" w:cs="Arial"/>
          <w:sz w:val="24"/>
          <w:szCs w:val="24"/>
        </w:rPr>
      </w:pPr>
      <w:r w:rsidRPr="007F02DF">
        <w:rPr>
          <w:rFonts w:ascii="Arial" w:hAnsi="Arial" w:cs="Arial"/>
          <w:sz w:val="24"/>
          <w:szCs w:val="24"/>
        </w:rPr>
        <w:t xml:space="preserve">Deprivation, financial insecurity, </w:t>
      </w:r>
      <w:r w:rsidRPr="004A1E89">
        <w:rPr>
          <w:rFonts w:ascii="Arial" w:hAnsi="Arial" w:cs="Arial"/>
          <w:sz w:val="24"/>
          <w:szCs w:val="24"/>
        </w:rPr>
        <w:t>unemployment and debt</w:t>
      </w:r>
    </w:p>
    <w:p w14:paraId="32A8ACE2" w14:textId="4A0EB81E" w:rsidR="007F02DF" w:rsidRDefault="002C17BF" w:rsidP="008049E4">
      <w:pPr>
        <w:spacing w:line="276" w:lineRule="auto"/>
        <w:rPr>
          <w:rFonts w:ascii="Arial" w:hAnsi="Arial" w:cs="Arial"/>
          <w:sz w:val="24"/>
          <w:szCs w:val="24"/>
        </w:rPr>
      </w:pPr>
      <w:r>
        <w:rPr>
          <w:rFonts w:ascii="Arial" w:hAnsi="Arial" w:cs="Arial"/>
          <w:sz w:val="24"/>
          <w:szCs w:val="24"/>
        </w:rPr>
        <w:t>R</w:t>
      </w:r>
      <w:r w:rsidR="00DC4529" w:rsidRPr="007F02DF">
        <w:rPr>
          <w:rFonts w:ascii="Arial" w:hAnsi="Arial" w:cs="Arial"/>
          <w:sz w:val="24"/>
          <w:szCs w:val="24"/>
        </w:rPr>
        <w:t xml:space="preserve">isk factors can intersect which can increase an individual’s vulnerability, with stigma, bullying and harassment further </w:t>
      </w:r>
      <w:r w:rsidR="007F02DF">
        <w:rPr>
          <w:rFonts w:ascii="Arial" w:hAnsi="Arial" w:cs="Arial"/>
          <w:sz w:val="24"/>
          <w:szCs w:val="24"/>
        </w:rPr>
        <w:t xml:space="preserve">exacerbating this. </w:t>
      </w:r>
    </w:p>
    <w:p w14:paraId="0B2EBCB1" w14:textId="3034E462" w:rsidR="007F02DF" w:rsidRPr="002919AB" w:rsidRDefault="002919AB" w:rsidP="008049E4">
      <w:pPr>
        <w:spacing w:line="276" w:lineRule="auto"/>
        <w:rPr>
          <w:rFonts w:ascii="Arial" w:hAnsi="Arial" w:cs="Arial"/>
          <w:b/>
          <w:bCs/>
          <w:sz w:val="24"/>
          <w:szCs w:val="24"/>
        </w:rPr>
      </w:pPr>
      <w:r w:rsidRPr="002919AB">
        <w:rPr>
          <w:rFonts w:ascii="Arial" w:hAnsi="Arial" w:cs="Arial"/>
          <w:b/>
          <w:bCs/>
          <w:sz w:val="24"/>
          <w:szCs w:val="24"/>
        </w:rPr>
        <w:t>Suicide Prevention</w:t>
      </w:r>
    </w:p>
    <w:p w14:paraId="5F40BDDC" w14:textId="77777777" w:rsidR="00486BBA" w:rsidRDefault="002F42D6" w:rsidP="008049E4">
      <w:pPr>
        <w:spacing w:line="276" w:lineRule="auto"/>
        <w:rPr>
          <w:rFonts w:ascii="Arial" w:hAnsi="Arial" w:cs="Arial"/>
          <w:sz w:val="24"/>
          <w:szCs w:val="24"/>
        </w:rPr>
      </w:pPr>
      <w:r>
        <w:rPr>
          <w:rFonts w:ascii="Arial" w:hAnsi="Arial" w:cs="Arial"/>
          <w:sz w:val="24"/>
          <w:szCs w:val="24"/>
        </w:rPr>
        <w:t xml:space="preserve">Suicide is not inevitable and can often be prevented. </w:t>
      </w:r>
      <w:r w:rsidR="00750FEC">
        <w:rPr>
          <w:rFonts w:ascii="Arial" w:hAnsi="Arial" w:cs="Arial"/>
          <w:sz w:val="24"/>
          <w:szCs w:val="24"/>
        </w:rPr>
        <w:t xml:space="preserve">Just as the circumstances </w:t>
      </w:r>
      <w:r w:rsidR="00735537">
        <w:rPr>
          <w:rFonts w:ascii="Arial" w:hAnsi="Arial" w:cs="Arial"/>
          <w:sz w:val="24"/>
          <w:szCs w:val="24"/>
        </w:rPr>
        <w:t xml:space="preserve">that lead to suicide </w:t>
      </w:r>
      <w:r w:rsidR="00750FEC">
        <w:rPr>
          <w:rFonts w:ascii="Arial" w:hAnsi="Arial" w:cs="Arial"/>
          <w:sz w:val="24"/>
          <w:szCs w:val="24"/>
        </w:rPr>
        <w:t>are complex</w:t>
      </w:r>
      <w:r w:rsidR="00F14397">
        <w:rPr>
          <w:rFonts w:ascii="Arial" w:hAnsi="Arial" w:cs="Arial"/>
          <w:sz w:val="24"/>
          <w:szCs w:val="24"/>
        </w:rPr>
        <w:t xml:space="preserve">, the measures to prevent suicide </w:t>
      </w:r>
      <w:r w:rsidR="005B435F">
        <w:rPr>
          <w:rFonts w:ascii="Arial" w:hAnsi="Arial" w:cs="Arial"/>
          <w:sz w:val="24"/>
          <w:szCs w:val="24"/>
        </w:rPr>
        <w:t xml:space="preserve">must be </w:t>
      </w:r>
      <w:r w:rsidR="00F14397">
        <w:rPr>
          <w:rFonts w:ascii="Arial" w:hAnsi="Arial" w:cs="Arial"/>
          <w:sz w:val="24"/>
          <w:szCs w:val="24"/>
        </w:rPr>
        <w:t>equally multifaceted.</w:t>
      </w:r>
      <w:r w:rsidR="0066688B">
        <w:rPr>
          <w:rFonts w:ascii="Arial" w:hAnsi="Arial" w:cs="Arial"/>
          <w:sz w:val="24"/>
          <w:szCs w:val="24"/>
        </w:rPr>
        <w:t xml:space="preserve"> </w:t>
      </w:r>
      <w:r w:rsidR="00C67121">
        <w:rPr>
          <w:rFonts w:ascii="Arial" w:hAnsi="Arial" w:cs="Arial"/>
          <w:sz w:val="24"/>
          <w:szCs w:val="24"/>
        </w:rPr>
        <w:t>For this reason,</w:t>
      </w:r>
      <w:r w:rsidR="00433F1C">
        <w:rPr>
          <w:rFonts w:ascii="Arial" w:hAnsi="Arial" w:cs="Arial"/>
          <w:sz w:val="24"/>
          <w:szCs w:val="24"/>
        </w:rPr>
        <w:t xml:space="preserve"> a</w:t>
      </w:r>
      <w:r w:rsidR="005B435F">
        <w:rPr>
          <w:rFonts w:ascii="Arial" w:hAnsi="Arial" w:cs="Arial"/>
          <w:sz w:val="24"/>
          <w:szCs w:val="24"/>
        </w:rPr>
        <w:t>ction to prevent suicide is broad</w:t>
      </w:r>
      <w:r w:rsidR="009C5290">
        <w:rPr>
          <w:rFonts w:ascii="Arial" w:hAnsi="Arial" w:cs="Arial"/>
          <w:sz w:val="24"/>
          <w:szCs w:val="24"/>
        </w:rPr>
        <w:t xml:space="preserve"> </w:t>
      </w:r>
      <w:r w:rsidR="003547BB">
        <w:rPr>
          <w:rFonts w:ascii="Arial" w:hAnsi="Arial" w:cs="Arial"/>
          <w:sz w:val="24"/>
          <w:szCs w:val="24"/>
        </w:rPr>
        <w:t>and can encompass</w:t>
      </w:r>
      <w:r w:rsidR="009C5290">
        <w:rPr>
          <w:rFonts w:ascii="Arial" w:hAnsi="Arial" w:cs="Arial"/>
          <w:sz w:val="24"/>
          <w:szCs w:val="24"/>
        </w:rPr>
        <w:t xml:space="preserve"> projects that promote emotional wellbeing, </w:t>
      </w:r>
      <w:r w:rsidR="00CE4332">
        <w:rPr>
          <w:rFonts w:ascii="Arial" w:hAnsi="Arial" w:cs="Arial"/>
          <w:sz w:val="24"/>
          <w:szCs w:val="24"/>
        </w:rPr>
        <w:t xml:space="preserve">early intervention for mental illness, </w:t>
      </w:r>
      <w:r w:rsidR="00D012C1">
        <w:rPr>
          <w:rFonts w:ascii="Arial" w:hAnsi="Arial" w:cs="Arial"/>
          <w:sz w:val="24"/>
          <w:szCs w:val="24"/>
        </w:rPr>
        <w:t>socioeconomic support</w:t>
      </w:r>
      <w:r w:rsidR="00093BC2">
        <w:rPr>
          <w:rFonts w:ascii="Arial" w:hAnsi="Arial" w:cs="Arial"/>
          <w:sz w:val="24"/>
          <w:szCs w:val="24"/>
        </w:rPr>
        <w:t>, mental heal</w:t>
      </w:r>
      <w:r w:rsidR="003547BB">
        <w:rPr>
          <w:rFonts w:ascii="Arial" w:hAnsi="Arial" w:cs="Arial"/>
          <w:sz w:val="24"/>
          <w:szCs w:val="24"/>
        </w:rPr>
        <w:t>th</w:t>
      </w:r>
      <w:r w:rsidR="00093BC2">
        <w:rPr>
          <w:rFonts w:ascii="Arial" w:hAnsi="Arial" w:cs="Arial"/>
          <w:sz w:val="24"/>
          <w:szCs w:val="24"/>
        </w:rPr>
        <w:t xml:space="preserve"> crisis </w:t>
      </w:r>
      <w:proofErr w:type="gramStart"/>
      <w:r w:rsidR="00093BC2">
        <w:rPr>
          <w:rFonts w:ascii="Arial" w:hAnsi="Arial" w:cs="Arial"/>
          <w:sz w:val="24"/>
          <w:szCs w:val="24"/>
        </w:rPr>
        <w:t>care</w:t>
      </w:r>
      <w:proofErr w:type="gramEnd"/>
      <w:r w:rsidR="00093BC2">
        <w:rPr>
          <w:rFonts w:ascii="Arial" w:hAnsi="Arial" w:cs="Arial"/>
          <w:sz w:val="24"/>
          <w:szCs w:val="24"/>
        </w:rPr>
        <w:t xml:space="preserve"> and support for those bereaved by </w:t>
      </w:r>
      <w:r w:rsidR="00093BC2">
        <w:rPr>
          <w:rFonts w:ascii="Arial" w:hAnsi="Arial" w:cs="Arial"/>
          <w:sz w:val="24"/>
          <w:szCs w:val="24"/>
        </w:rPr>
        <w:lastRenderedPageBreak/>
        <w:t xml:space="preserve">suicide. </w:t>
      </w:r>
      <w:r w:rsidR="00635B10">
        <w:rPr>
          <w:rFonts w:ascii="Arial" w:hAnsi="Arial" w:cs="Arial"/>
          <w:sz w:val="24"/>
          <w:szCs w:val="24"/>
        </w:rPr>
        <w:t>Suicide prevention requires a multi-agency approach</w:t>
      </w:r>
      <w:r w:rsidR="00CF4D71">
        <w:rPr>
          <w:rFonts w:ascii="Arial" w:hAnsi="Arial" w:cs="Arial"/>
          <w:sz w:val="24"/>
          <w:szCs w:val="24"/>
        </w:rPr>
        <w:t xml:space="preserve"> </w:t>
      </w:r>
      <w:r w:rsidR="00B3275A">
        <w:rPr>
          <w:rFonts w:ascii="Arial" w:hAnsi="Arial" w:cs="Arial"/>
          <w:sz w:val="24"/>
          <w:szCs w:val="24"/>
        </w:rPr>
        <w:t xml:space="preserve">which </w:t>
      </w:r>
      <w:r w:rsidR="00116FB2">
        <w:rPr>
          <w:rFonts w:ascii="Arial" w:hAnsi="Arial" w:cs="Arial"/>
          <w:sz w:val="24"/>
          <w:szCs w:val="24"/>
        </w:rPr>
        <w:t>engages</w:t>
      </w:r>
      <w:r w:rsidR="00B3275A">
        <w:rPr>
          <w:rFonts w:ascii="Arial" w:hAnsi="Arial" w:cs="Arial"/>
          <w:sz w:val="24"/>
          <w:szCs w:val="24"/>
        </w:rPr>
        <w:t xml:space="preserve"> </w:t>
      </w:r>
      <w:r w:rsidR="00433F1C">
        <w:rPr>
          <w:rFonts w:ascii="Arial" w:hAnsi="Arial" w:cs="Arial"/>
          <w:sz w:val="24"/>
          <w:szCs w:val="24"/>
        </w:rPr>
        <w:t xml:space="preserve">local and national organisations, </w:t>
      </w:r>
      <w:r w:rsidR="00B3275A">
        <w:rPr>
          <w:rFonts w:ascii="Arial" w:hAnsi="Arial" w:cs="Arial"/>
          <w:sz w:val="24"/>
          <w:szCs w:val="24"/>
        </w:rPr>
        <w:t>communities</w:t>
      </w:r>
      <w:r w:rsidR="00433F1C">
        <w:rPr>
          <w:rFonts w:ascii="Arial" w:hAnsi="Arial" w:cs="Arial"/>
          <w:sz w:val="24"/>
          <w:szCs w:val="24"/>
        </w:rPr>
        <w:t xml:space="preserve"> and individuals</w:t>
      </w:r>
      <w:r w:rsidR="00F4275A">
        <w:rPr>
          <w:rFonts w:ascii="Arial" w:hAnsi="Arial" w:cs="Arial"/>
          <w:sz w:val="24"/>
          <w:szCs w:val="24"/>
        </w:rPr>
        <w:t>.</w:t>
      </w:r>
      <w:r w:rsidR="00486BBA">
        <w:rPr>
          <w:rFonts w:ascii="Arial" w:hAnsi="Arial" w:cs="Arial"/>
          <w:sz w:val="24"/>
          <w:szCs w:val="24"/>
        </w:rPr>
        <w:t xml:space="preserve"> </w:t>
      </w:r>
    </w:p>
    <w:p w14:paraId="0ED67255" w14:textId="125C9F11" w:rsidR="00486BBA" w:rsidRPr="00486BBA" w:rsidRDefault="00B32627" w:rsidP="008049E4">
      <w:pPr>
        <w:spacing w:line="276" w:lineRule="auto"/>
        <w:rPr>
          <w:rFonts w:ascii="Arial" w:hAnsi="Arial" w:cs="Arial"/>
          <w:sz w:val="24"/>
          <w:szCs w:val="24"/>
        </w:rPr>
      </w:pPr>
      <w:r w:rsidRPr="00CF526A">
        <w:rPr>
          <w:rFonts w:ascii="Arial" w:hAnsi="Arial" w:cs="Arial"/>
          <w:sz w:val="24"/>
          <w:szCs w:val="24"/>
        </w:rPr>
        <w:t xml:space="preserve">In 2023 the government released a new cross </w:t>
      </w:r>
      <w:r w:rsidR="002F412E">
        <w:rPr>
          <w:rFonts w:ascii="Arial" w:hAnsi="Arial" w:cs="Arial"/>
          <w:sz w:val="24"/>
          <w:szCs w:val="24"/>
        </w:rPr>
        <w:t>government</w:t>
      </w:r>
      <w:r w:rsidRPr="00CF526A">
        <w:rPr>
          <w:rFonts w:ascii="Arial" w:hAnsi="Arial" w:cs="Arial"/>
          <w:sz w:val="24"/>
          <w:szCs w:val="24"/>
        </w:rPr>
        <w:t xml:space="preserve"> suicide prevention strategy</w:t>
      </w:r>
      <w:r w:rsidR="008D0228" w:rsidRPr="00CF526A">
        <w:rPr>
          <w:rFonts w:ascii="Arial" w:hAnsi="Arial" w:cs="Arial"/>
          <w:sz w:val="24"/>
          <w:szCs w:val="24"/>
        </w:rPr>
        <w:t xml:space="preserve">, which </w:t>
      </w:r>
      <w:r w:rsidR="00766B95" w:rsidRPr="00CF526A">
        <w:rPr>
          <w:rFonts w:ascii="Arial" w:hAnsi="Arial" w:cs="Arial"/>
          <w:sz w:val="24"/>
          <w:szCs w:val="24"/>
        </w:rPr>
        <w:t>set</w:t>
      </w:r>
      <w:r w:rsidR="008D0228" w:rsidRPr="00CF526A">
        <w:rPr>
          <w:rFonts w:ascii="Arial" w:hAnsi="Arial" w:cs="Arial"/>
          <w:sz w:val="24"/>
          <w:szCs w:val="24"/>
        </w:rPr>
        <w:t xml:space="preserve"> out </w:t>
      </w:r>
      <w:r w:rsidR="00C30473" w:rsidRPr="00CF526A">
        <w:rPr>
          <w:rFonts w:ascii="Arial" w:hAnsi="Arial" w:cs="Arial"/>
          <w:sz w:val="24"/>
          <w:szCs w:val="24"/>
        </w:rPr>
        <w:t>priorit</w:t>
      </w:r>
      <w:r w:rsidR="00D55A26" w:rsidRPr="00CF526A">
        <w:rPr>
          <w:rFonts w:ascii="Arial" w:hAnsi="Arial" w:cs="Arial"/>
          <w:sz w:val="24"/>
          <w:szCs w:val="24"/>
        </w:rPr>
        <w:t xml:space="preserve">y areas for action </w:t>
      </w:r>
      <w:r w:rsidR="00CF526A" w:rsidRPr="00CF526A">
        <w:rPr>
          <w:rFonts w:ascii="Arial" w:hAnsi="Arial" w:cs="Arial"/>
          <w:sz w:val="24"/>
          <w:szCs w:val="24"/>
        </w:rPr>
        <w:t xml:space="preserve">to </w:t>
      </w:r>
      <w:r w:rsidR="00041ED4" w:rsidRPr="00CF526A">
        <w:rPr>
          <w:rFonts w:ascii="Arial" w:hAnsi="Arial" w:cs="Arial"/>
          <w:sz w:val="24"/>
          <w:szCs w:val="24"/>
        </w:rPr>
        <w:t>facilitate collaboratio</w:t>
      </w:r>
      <w:r w:rsidR="007763B9">
        <w:rPr>
          <w:rFonts w:ascii="Arial" w:hAnsi="Arial" w:cs="Arial"/>
          <w:sz w:val="24"/>
          <w:szCs w:val="24"/>
        </w:rPr>
        <w:t xml:space="preserve">n across the system and in communities. </w:t>
      </w:r>
      <w:r w:rsidR="00B9311C" w:rsidRPr="00B9311C">
        <w:rPr>
          <w:rFonts w:ascii="Arial" w:hAnsi="Arial" w:cs="Arial"/>
          <w:sz w:val="24"/>
          <w:szCs w:val="24"/>
        </w:rPr>
        <w:t>The overall ambitions set by this strategy are to:</w:t>
      </w:r>
      <w:r w:rsidR="00B9311C">
        <w:rPr>
          <w:rFonts w:ascii="Arial" w:hAnsi="Arial" w:cs="Arial"/>
          <w:sz w:val="24"/>
          <w:szCs w:val="24"/>
        </w:rPr>
        <w:t xml:space="preserve"> </w:t>
      </w:r>
      <w:r w:rsidR="00B9311C" w:rsidRPr="00B9311C">
        <w:rPr>
          <w:rFonts w:ascii="Arial" w:hAnsi="Arial" w:cs="Arial"/>
          <w:sz w:val="24"/>
          <w:szCs w:val="24"/>
        </w:rPr>
        <w:t>reduce the suicide rate over the next 5 years – with initial reductions observed within half this time or sooner</w:t>
      </w:r>
      <w:r w:rsidR="00B9311C">
        <w:rPr>
          <w:rFonts w:ascii="Arial" w:hAnsi="Arial" w:cs="Arial"/>
          <w:sz w:val="24"/>
          <w:szCs w:val="24"/>
        </w:rPr>
        <w:t xml:space="preserve">; </w:t>
      </w:r>
      <w:r w:rsidR="00B9311C" w:rsidRPr="00B9311C">
        <w:rPr>
          <w:rFonts w:ascii="Arial" w:hAnsi="Arial" w:cs="Arial"/>
          <w:sz w:val="24"/>
          <w:szCs w:val="24"/>
        </w:rPr>
        <w:t>continue to improve support for people who self-harm</w:t>
      </w:r>
      <w:r w:rsidR="00B9311C">
        <w:rPr>
          <w:rFonts w:ascii="Arial" w:hAnsi="Arial" w:cs="Arial"/>
          <w:sz w:val="24"/>
          <w:szCs w:val="24"/>
        </w:rPr>
        <w:t xml:space="preserve">; </w:t>
      </w:r>
      <w:r w:rsidR="00B9311C" w:rsidRPr="00B9311C">
        <w:rPr>
          <w:rFonts w:ascii="Arial" w:hAnsi="Arial" w:cs="Arial"/>
          <w:sz w:val="24"/>
          <w:szCs w:val="24"/>
        </w:rPr>
        <w:t>continue to improve support for people who have been bereaved by suicide</w:t>
      </w:r>
      <w:r w:rsidR="00D5103D">
        <w:rPr>
          <w:rFonts w:ascii="Arial" w:hAnsi="Arial" w:cs="Arial"/>
          <w:sz w:val="24"/>
          <w:szCs w:val="24"/>
          <w:vertAlign w:val="superscript"/>
        </w:rPr>
        <w:t>9</w:t>
      </w:r>
      <w:r w:rsidR="00B9311C">
        <w:rPr>
          <w:rFonts w:ascii="Arial" w:hAnsi="Arial" w:cs="Arial"/>
          <w:sz w:val="24"/>
          <w:szCs w:val="24"/>
        </w:rPr>
        <w:t xml:space="preserve">. </w:t>
      </w:r>
    </w:p>
    <w:p w14:paraId="139DD41E" w14:textId="6DB3E7CE" w:rsidR="003E0A46" w:rsidRDefault="00491BA5" w:rsidP="008049E4">
      <w:pPr>
        <w:spacing w:line="276" w:lineRule="auto"/>
        <w:rPr>
          <w:rFonts w:ascii="Arial" w:hAnsi="Arial" w:cs="Arial"/>
          <w:sz w:val="24"/>
          <w:szCs w:val="24"/>
        </w:rPr>
      </w:pPr>
      <w:r>
        <w:rPr>
          <w:rFonts w:ascii="Arial" w:hAnsi="Arial" w:cs="Arial"/>
          <w:sz w:val="24"/>
          <w:szCs w:val="24"/>
        </w:rPr>
        <w:t xml:space="preserve">Throughout history there has been stigma associated with mental </w:t>
      </w:r>
      <w:r w:rsidR="00705035">
        <w:rPr>
          <w:rFonts w:ascii="Arial" w:hAnsi="Arial" w:cs="Arial"/>
          <w:sz w:val="24"/>
          <w:szCs w:val="24"/>
        </w:rPr>
        <w:t>illness</w:t>
      </w:r>
      <w:r>
        <w:rPr>
          <w:rFonts w:ascii="Arial" w:hAnsi="Arial" w:cs="Arial"/>
          <w:sz w:val="24"/>
          <w:szCs w:val="24"/>
        </w:rPr>
        <w:t xml:space="preserve"> and suicide </w:t>
      </w:r>
      <w:r w:rsidR="001D7F9C">
        <w:rPr>
          <w:rFonts w:ascii="Arial" w:hAnsi="Arial" w:cs="Arial"/>
          <w:sz w:val="24"/>
          <w:szCs w:val="24"/>
        </w:rPr>
        <w:t>which</w:t>
      </w:r>
      <w:r>
        <w:rPr>
          <w:rFonts w:ascii="Arial" w:hAnsi="Arial" w:cs="Arial"/>
          <w:sz w:val="24"/>
          <w:szCs w:val="24"/>
        </w:rPr>
        <w:t xml:space="preserve"> </w:t>
      </w:r>
      <w:proofErr w:type="gramStart"/>
      <w:r>
        <w:rPr>
          <w:rFonts w:ascii="Arial" w:hAnsi="Arial" w:cs="Arial"/>
          <w:sz w:val="24"/>
          <w:szCs w:val="24"/>
        </w:rPr>
        <w:t>still persists</w:t>
      </w:r>
      <w:proofErr w:type="gramEnd"/>
      <w:r>
        <w:rPr>
          <w:rFonts w:ascii="Arial" w:hAnsi="Arial" w:cs="Arial"/>
          <w:sz w:val="24"/>
          <w:szCs w:val="24"/>
        </w:rPr>
        <w:t xml:space="preserve"> today. </w:t>
      </w:r>
      <w:r w:rsidRPr="00491BA5">
        <w:rPr>
          <w:rFonts w:ascii="Arial" w:hAnsi="Arial" w:cs="Arial"/>
          <w:sz w:val="24"/>
          <w:szCs w:val="24"/>
        </w:rPr>
        <w:t>Stigma stops people from seeking help and can stop people from offering help.</w:t>
      </w:r>
      <w:r w:rsidR="006E5C77">
        <w:rPr>
          <w:rFonts w:ascii="Arial" w:hAnsi="Arial" w:cs="Arial"/>
          <w:sz w:val="24"/>
          <w:szCs w:val="24"/>
        </w:rPr>
        <w:t xml:space="preserve"> </w:t>
      </w:r>
      <w:r w:rsidR="00646765">
        <w:rPr>
          <w:rFonts w:ascii="Arial" w:hAnsi="Arial" w:cs="Arial"/>
          <w:sz w:val="24"/>
          <w:szCs w:val="24"/>
        </w:rPr>
        <w:t>Within the</w:t>
      </w:r>
      <w:r w:rsidR="00926621">
        <w:rPr>
          <w:rFonts w:ascii="Arial" w:hAnsi="Arial" w:cs="Arial"/>
          <w:sz w:val="24"/>
          <w:szCs w:val="24"/>
        </w:rPr>
        <w:t xml:space="preserve"> national</w:t>
      </w:r>
      <w:r w:rsidR="00646765">
        <w:rPr>
          <w:rFonts w:ascii="Arial" w:hAnsi="Arial" w:cs="Arial"/>
          <w:sz w:val="24"/>
          <w:szCs w:val="24"/>
        </w:rPr>
        <w:t xml:space="preserve"> strategy Professor Lois Appleby states that i</w:t>
      </w:r>
      <w:r w:rsidR="000552EF">
        <w:rPr>
          <w:rFonts w:ascii="Arial" w:hAnsi="Arial" w:cs="Arial"/>
          <w:sz w:val="24"/>
          <w:szCs w:val="24"/>
        </w:rPr>
        <w:t xml:space="preserve">t is crucial that suicide prevention starts with society’s </w:t>
      </w:r>
      <w:r w:rsidR="00C4373B">
        <w:rPr>
          <w:rFonts w:ascii="Arial" w:hAnsi="Arial" w:cs="Arial"/>
          <w:sz w:val="24"/>
          <w:szCs w:val="24"/>
        </w:rPr>
        <w:t xml:space="preserve">values, </w:t>
      </w:r>
      <w:r w:rsidR="006E5C77" w:rsidRPr="006E5C77">
        <w:rPr>
          <w:rFonts w:ascii="Arial" w:hAnsi="Arial" w:cs="Arial"/>
          <w:sz w:val="24"/>
          <w:szCs w:val="24"/>
        </w:rPr>
        <w:t xml:space="preserve">breaking down the shame that can deter </w:t>
      </w:r>
      <w:r w:rsidR="00C4373B">
        <w:rPr>
          <w:rFonts w:ascii="Arial" w:hAnsi="Arial" w:cs="Arial"/>
          <w:sz w:val="24"/>
          <w:szCs w:val="24"/>
        </w:rPr>
        <w:t xml:space="preserve">people </w:t>
      </w:r>
      <w:r w:rsidR="006E5C77" w:rsidRPr="006E5C77">
        <w:rPr>
          <w:rFonts w:ascii="Arial" w:hAnsi="Arial" w:cs="Arial"/>
          <w:sz w:val="24"/>
          <w:szCs w:val="24"/>
        </w:rPr>
        <w:t>from seeking help</w:t>
      </w:r>
      <w:r w:rsidR="00926621">
        <w:rPr>
          <w:rFonts w:ascii="Arial" w:hAnsi="Arial" w:cs="Arial"/>
          <w:sz w:val="24"/>
          <w:szCs w:val="24"/>
        </w:rPr>
        <w:t>,</w:t>
      </w:r>
      <w:r w:rsidR="00B35753">
        <w:rPr>
          <w:rFonts w:ascii="Arial" w:hAnsi="Arial" w:cs="Arial"/>
          <w:sz w:val="24"/>
          <w:szCs w:val="24"/>
        </w:rPr>
        <w:t xml:space="preserve"> fear that can stop people from offering it</w:t>
      </w:r>
      <w:r w:rsidR="00C4373B">
        <w:rPr>
          <w:rFonts w:ascii="Arial" w:hAnsi="Arial" w:cs="Arial"/>
          <w:sz w:val="24"/>
          <w:szCs w:val="24"/>
        </w:rPr>
        <w:t xml:space="preserve"> and </w:t>
      </w:r>
      <w:r w:rsidR="006E5C77" w:rsidRPr="006E5C77">
        <w:rPr>
          <w:rFonts w:ascii="Arial" w:hAnsi="Arial" w:cs="Arial"/>
          <w:sz w:val="24"/>
          <w:szCs w:val="24"/>
        </w:rPr>
        <w:t>with offering young people opportunity and hope.</w:t>
      </w:r>
      <w:r w:rsidR="00FB44F4">
        <w:rPr>
          <w:rFonts w:ascii="Arial" w:hAnsi="Arial" w:cs="Arial"/>
          <w:sz w:val="24"/>
          <w:szCs w:val="24"/>
        </w:rPr>
        <w:t xml:space="preserve"> </w:t>
      </w:r>
    </w:p>
    <w:p w14:paraId="08072F03" w14:textId="4BBAB9E6" w:rsidR="00637FC5" w:rsidRDefault="00637FC5" w:rsidP="008049E4">
      <w:pPr>
        <w:spacing w:line="276" w:lineRule="auto"/>
        <w:rPr>
          <w:rFonts w:ascii="Arial" w:hAnsi="Arial" w:cs="Arial"/>
          <w:b/>
          <w:bCs/>
          <w:sz w:val="24"/>
          <w:szCs w:val="24"/>
        </w:rPr>
      </w:pPr>
      <w:r>
        <w:rPr>
          <w:rFonts w:ascii="Arial" w:hAnsi="Arial" w:cs="Arial"/>
          <w:b/>
          <w:bCs/>
          <w:sz w:val="24"/>
          <w:szCs w:val="24"/>
        </w:rPr>
        <w:t>Understanding local suicide rates</w:t>
      </w:r>
    </w:p>
    <w:p w14:paraId="0CA6363C" w14:textId="038C60DA" w:rsidR="006B0987" w:rsidRPr="006B0987" w:rsidRDefault="006B0987" w:rsidP="008049E4">
      <w:pPr>
        <w:spacing w:line="276" w:lineRule="auto"/>
        <w:rPr>
          <w:rFonts w:ascii="Arial" w:hAnsi="Arial" w:cs="Arial"/>
          <w:sz w:val="24"/>
          <w:szCs w:val="24"/>
        </w:rPr>
      </w:pPr>
      <w:r w:rsidRPr="006B0987">
        <w:rPr>
          <w:rFonts w:ascii="Arial" w:hAnsi="Arial" w:cs="Arial"/>
          <w:sz w:val="24"/>
          <w:szCs w:val="24"/>
        </w:rPr>
        <w:t>Nationally published suicide rates are based on date of registration. This means that the 2019-21 rates</w:t>
      </w:r>
      <w:r>
        <w:rPr>
          <w:rFonts w:ascii="Arial" w:hAnsi="Arial" w:cs="Arial"/>
          <w:sz w:val="24"/>
          <w:szCs w:val="24"/>
        </w:rPr>
        <w:t>,</w:t>
      </w:r>
      <w:r w:rsidRPr="006B0987">
        <w:rPr>
          <w:rFonts w:ascii="Arial" w:hAnsi="Arial" w:cs="Arial"/>
          <w:sz w:val="24"/>
          <w:szCs w:val="24"/>
        </w:rPr>
        <w:t xml:space="preserve"> for example</w:t>
      </w:r>
      <w:r>
        <w:rPr>
          <w:rFonts w:ascii="Arial" w:hAnsi="Arial" w:cs="Arial"/>
          <w:sz w:val="24"/>
          <w:szCs w:val="24"/>
        </w:rPr>
        <w:t>,</w:t>
      </w:r>
      <w:r w:rsidRPr="006B0987">
        <w:rPr>
          <w:rFonts w:ascii="Arial" w:hAnsi="Arial" w:cs="Arial"/>
          <w:sz w:val="24"/>
          <w:szCs w:val="24"/>
        </w:rPr>
        <w:t xml:space="preserve"> represent the deaths that were </w:t>
      </w:r>
      <w:r w:rsidRPr="006B0987">
        <w:rPr>
          <w:rFonts w:ascii="Arial" w:hAnsi="Arial" w:cs="Arial"/>
          <w:i/>
          <w:iCs/>
          <w:sz w:val="24"/>
          <w:szCs w:val="24"/>
          <w:u w:val="single"/>
        </w:rPr>
        <w:t>registered</w:t>
      </w:r>
      <w:r w:rsidRPr="006B0987">
        <w:rPr>
          <w:rFonts w:ascii="Arial" w:hAnsi="Arial" w:cs="Arial"/>
          <w:sz w:val="24"/>
          <w:szCs w:val="24"/>
        </w:rPr>
        <w:t xml:space="preserve"> in this period and not deaths that </w:t>
      </w:r>
      <w:r w:rsidRPr="006B0987">
        <w:rPr>
          <w:rFonts w:ascii="Arial" w:hAnsi="Arial" w:cs="Arial"/>
          <w:i/>
          <w:iCs/>
          <w:sz w:val="24"/>
          <w:szCs w:val="24"/>
          <w:u w:val="single"/>
        </w:rPr>
        <w:t>occurred</w:t>
      </w:r>
      <w:r w:rsidRPr="006B0987">
        <w:rPr>
          <w:rFonts w:ascii="Arial" w:hAnsi="Arial" w:cs="Arial"/>
          <w:sz w:val="24"/>
          <w:szCs w:val="24"/>
        </w:rPr>
        <w:t xml:space="preserve"> in this period.</w:t>
      </w:r>
    </w:p>
    <w:p w14:paraId="5F7B612E" w14:textId="37A8B4B3" w:rsidR="006B0987" w:rsidRPr="006B0987" w:rsidRDefault="006B0987" w:rsidP="008049E4">
      <w:pPr>
        <w:spacing w:line="276" w:lineRule="auto"/>
        <w:rPr>
          <w:rFonts w:ascii="Arial" w:hAnsi="Arial" w:cs="Arial"/>
          <w:sz w:val="24"/>
          <w:szCs w:val="24"/>
        </w:rPr>
      </w:pPr>
      <w:r w:rsidRPr="006B0987">
        <w:rPr>
          <w:rFonts w:ascii="Arial" w:hAnsi="Arial" w:cs="Arial"/>
          <w:sz w:val="24"/>
          <w:szCs w:val="24"/>
        </w:rPr>
        <w:t>This includes all deaths from intentional self-harm for persons aged 10 years and over, and deaths caused by injury or poisoning where the intent was undetermined for those aged 15 years and over.</w:t>
      </w:r>
      <w:r w:rsidR="00273F6A">
        <w:rPr>
          <w:rStyle w:val="FootnoteReference"/>
          <w:rFonts w:ascii="Arial" w:hAnsi="Arial" w:cs="Arial"/>
          <w:sz w:val="24"/>
          <w:szCs w:val="24"/>
        </w:rPr>
        <w:footnoteReference w:id="2"/>
      </w:r>
    </w:p>
    <w:p w14:paraId="4E2354B4" w14:textId="00A1C15B" w:rsidR="006B0987" w:rsidRPr="006B0987" w:rsidRDefault="006B0987" w:rsidP="008049E4">
      <w:pPr>
        <w:spacing w:line="276" w:lineRule="auto"/>
        <w:rPr>
          <w:rFonts w:ascii="Arial" w:hAnsi="Arial" w:cs="Arial"/>
          <w:sz w:val="24"/>
          <w:szCs w:val="24"/>
        </w:rPr>
      </w:pPr>
      <w:r w:rsidRPr="006B0987">
        <w:rPr>
          <w:rFonts w:ascii="Arial" w:hAnsi="Arial" w:cs="Arial"/>
          <w:sz w:val="24"/>
          <w:szCs w:val="24"/>
        </w:rPr>
        <w:t xml:space="preserve">Suicides can be complicated and in almost all cases a coronial inquest will be held. Depending on </w:t>
      </w:r>
      <w:r w:rsidR="00312056">
        <w:rPr>
          <w:rFonts w:ascii="Arial" w:hAnsi="Arial" w:cs="Arial"/>
          <w:sz w:val="24"/>
          <w:szCs w:val="24"/>
        </w:rPr>
        <w:t xml:space="preserve">this and </w:t>
      </w:r>
      <w:r w:rsidRPr="006B0987">
        <w:rPr>
          <w:rFonts w:ascii="Arial" w:hAnsi="Arial" w:cs="Arial"/>
          <w:sz w:val="24"/>
          <w:szCs w:val="24"/>
        </w:rPr>
        <w:t>various</w:t>
      </w:r>
      <w:r w:rsidR="00312056">
        <w:rPr>
          <w:rFonts w:ascii="Arial" w:hAnsi="Arial" w:cs="Arial"/>
          <w:sz w:val="24"/>
          <w:szCs w:val="24"/>
        </w:rPr>
        <w:t xml:space="preserve"> other</w:t>
      </w:r>
      <w:r w:rsidRPr="006B0987">
        <w:rPr>
          <w:rFonts w:ascii="Arial" w:hAnsi="Arial" w:cs="Arial"/>
          <w:sz w:val="24"/>
          <w:szCs w:val="24"/>
        </w:rPr>
        <w:t xml:space="preserve"> factors there can be </w:t>
      </w:r>
      <w:proofErr w:type="gramStart"/>
      <w:r w:rsidR="00312056">
        <w:rPr>
          <w:rFonts w:ascii="Arial" w:hAnsi="Arial" w:cs="Arial"/>
          <w:sz w:val="24"/>
          <w:szCs w:val="24"/>
        </w:rPr>
        <w:t>a number of</w:t>
      </w:r>
      <w:proofErr w:type="gramEnd"/>
      <w:r w:rsidR="00312056">
        <w:rPr>
          <w:rFonts w:ascii="Arial" w:hAnsi="Arial" w:cs="Arial"/>
          <w:sz w:val="24"/>
          <w:szCs w:val="24"/>
        </w:rPr>
        <w:t xml:space="preserve"> months</w:t>
      </w:r>
      <w:r w:rsidR="006617B0">
        <w:rPr>
          <w:rFonts w:ascii="Arial" w:hAnsi="Arial" w:cs="Arial"/>
          <w:sz w:val="24"/>
          <w:szCs w:val="24"/>
        </w:rPr>
        <w:t xml:space="preserve"> </w:t>
      </w:r>
      <w:r w:rsidRPr="006B0987">
        <w:rPr>
          <w:rFonts w:ascii="Arial" w:hAnsi="Arial" w:cs="Arial"/>
          <w:sz w:val="24"/>
          <w:szCs w:val="24"/>
        </w:rPr>
        <w:t xml:space="preserve">between the death occurring and </w:t>
      </w:r>
      <w:r w:rsidR="006617B0">
        <w:rPr>
          <w:rFonts w:ascii="Arial" w:hAnsi="Arial" w:cs="Arial"/>
          <w:sz w:val="24"/>
          <w:szCs w:val="24"/>
        </w:rPr>
        <w:t>the death actually being registered</w:t>
      </w:r>
      <w:r w:rsidRPr="006B0987">
        <w:rPr>
          <w:rFonts w:ascii="Arial" w:hAnsi="Arial" w:cs="Arial"/>
          <w:sz w:val="24"/>
          <w:szCs w:val="24"/>
        </w:rPr>
        <w:t xml:space="preserve">. </w:t>
      </w:r>
    </w:p>
    <w:p w14:paraId="0FC83774" w14:textId="7141BFAF" w:rsidR="006B0987" w:rsidRPr="006B0987" w:rsidRDefault="006B0987" w:rsidP="008049E4">
      <w:pPr>
        <w:spacing w:line="276" w:lineRule="auto"/>
        <w:rPr>
          <w:rFonts w:ascii="Arial" w:hAnsi="Arial" w:cs="Arial"/>
          <w:sz w:val="24"/>
          <w:szCs w:val="24"/>
        </w:rPr>
      </w:pPr>
      <w:r w:rsidRPr="006B0987">
        <w:rPr>
          <w:rFonts w:ascii="Arial" w:hAnsi="Arial" w:cs="Arial"/>
          <w:sz w:val="24"/>
          <w:szCs w:val="24"/>
        </w:rPr>
        <w:t xml:space="preserve">We therefore must be careful when interpreting our suicide rate because the rate will include some deaths that occurred before the period and some deaths that occurred during the period will not be included. To allow for all the registrations to be processed there is also usually a 12-month gap between the period the data was collected and when the data gets published. </w:t>
      </w:r>
    </w:p>
    <w:p w14:paraId="0F040B13" w14:textId="77777777" w:rsidR="006B0987" w:rsidRPr="006B0987" w:rsidRDefault="006B0987" w:rsidP="008049E4">
      <w:pPr>
        <w:spacing w:line="276" w:lineRule="auto"/>
        <w:rPr>
          <w:rFonts w:ascii="Arial" w:hAnsi="Arial" w:cs="Arial"/>
          <w:sz w:val="24"/>
          <w:szCs w:val="24"/>
        </w:rPr>
      </w:pPr>
      <w:r w:rsidRPr="006B0987">
        <w:rPr>
          <w:rFonts w:ascii="Arial" w:hAnsi="Arial" w:cs="Arial"/>
          <w:sz w:val="24"/>
          <w:szCs w:val="24"/>
        </w:rPr>
        <w:t xml:space="preserve">When looking at suicide rates locally we use three-year periods rather than annual data. Statistically speaking suicides are relatively rare events and there can also be time specific challenges (for example the impact of the COVID-19 pandemic) in getting deaths registered. By using three-year </w:t>
      </w:r>
      <w:proofErr w:type="gramStart"/>
      <w:r w:rsidRPr="006B0987">
        <w:rPr>
          <w:rFonts w:ascii="Arial" w:hAnsi="Arial" w:cs="Arial"/>
          <w:sz w:val="24"/>
          <w:szCs w:val="24"/>
        </w:rPr>
        <w:t>periods</w:t>
      </w:r>
      <w:proofErr w:type="gramEnd"/>
      <w:r w:rsidRPr="006B0987">
        <w:rPr>
          <w:rFonts w:ascii="Arial" w:hAnsi="Arial" w:cs="Arial"/>
          <w:sz w:val="24"/>
          <w:szCs w:val="24"/>
        </w:rPr>
        <w:t xml:space="preserve"> it helps to avoid unfair comparisons based on any years with an unusual registration pattern or where numbers fluctuate due to natural variation.  </w:t>
      </w:r>
    </w:p>
    <w:p w14:paraId="4F540FF3" w14:textId="292998A4" w:rsidR="006B0987" w:rsidRDefault="006B0987" w:rsidP="008049E4">
      <w:pPr>
        <w:spacing w:line="276" w:lineRule="auto"/>
        <w:rPr>
          <w:rFonts w:ascii="Arial" w:hAnsi="Arial" w:cs="Arial"/>
          <w:sz w:val="24"/>
          <w:szCs w:val="24"/>
        </w:rPr>
      </w:pPr>
      <w:r w:rsidRPr="006B0987">
        <w:rPr>
          <w:rFonts w:ascii="Arial" w:hAnsi="Arial" w:cs="Arial"/>
          <w:sz w:val="24"/>
          <w:szCs w:val="24"/>
        </w:rPr>
        <w:lastRenderedPageBreak/>
        <w:t xml:space="preserve">We also use directly age-standardised rates. This means that any increase in either population size or differences between the age structures of different populations are considered. </w:t>
      </w:r>
      <w:proofErr w:type="gramStart"/>
      <w:r w:rsidRPr="006B0987">
        <w:rPr>
          <w:rFonts w:ascii="Arial" w:hAnsi="Arial" w:cs="Arial"/>
          <w:sz w:val="24"/>
          <w:szCs w:val="24"/>
        </w:rPr>
        <w:t>So</w:t>
      </w:r>
      <w:proofErr w:type="gramEnd"/>
      <w:r w:rsidRPr="006B0987">
        <w:rPr>
          <w:rFonts w:ascii="Arial" w:hAnsi="Arial" w:cs="Arial"/>
          <w:sz w:val="24"/>
          <w:szCs w:val="24"/>
        </w:rPr>
        <w:t xml:space="preserve"> when comparing Somerset with England any differences in the rate are not a result of Somerset having an older population: and when looking over time any changes are not a result of the increasing older population.</w:t>
      </w:r>
    </w:p>
    <w:p w14:paraId="698608AA" w14:textId="4EE8F805" w:rsidR="00637FC5" w:rsidRDefault="00637FC5" w:rsidP="008049E4">
      <w:pPr>
        <w:spacing w:line="276" w:lineRule="auto"/>
        <w:rPr>
          <w:rFonts w:ascii="Arial" w:hAnsi="Arial" w:cs="Arial"/>
          <w:b/>
          <w:bCs/>
          <w:sz w:val="24"/>
          <w:szCs w:val="24"/>
        </w:rPr>
      </w:pPr>
      <w:r>
        <w:rPr>
          <w:rFonts w:ascii="Arial" w:hAnsi="Arial" w:cs="Arial"/>
          <w:b/>
          <w:bCs/>
          <w:sz w:val="24"/>
          <w:szCs w:val="24"/>
        </w:rPr>
        <w:t>Somerset</w:t>
      </w:r>
      <w:r w:rsidR="008A3557">
        <w:rPr>
          <w:rFonts w:ascii="Arial" w:hAnsi="Arial" w:cs="Arial"/>
          <w:b/>
          <w:bCs/>
          <w:sz w:val="24"/>
          <w:szCs w:val="24"/>
        </w:rPr>
        <w:t xml:space="preserve"> data</w:t>
      </w:r>
    </w:p>
    <w:p w14:paraId="1F60AA17" w14:textId="7E6379C4" w:rsidR="00020981" w:rsidRPr="00020981" w:rsidRDefault="00020981" w:rsidP="008049E4">
      <w:pPr>
        <w:spacing w:line="276" w:lineRule="auto"/>
        <w:rPr>
          <w:rFonts w:ascii="Arial" w:hAnsi="Arial" w:cs="Arial"/>
          <w:sz w:val="24"/>
          <w:szCs w:val="24"/>
        </w:rPr>
      </w:pPr>
      <w:r w:rsidRPr="00020981">
        <w:rPr>
          <w:rFonts w:ascii="Arial" w:hAnsi="Arial" w:cs="Arial"/>
          <w:sz w:val="24"/>
          <w:szCs w:val="24"/>
        </w:rPr>
        <w:t>The rate for suicide in Somerset has generally been slightly higher than the England average over the past twenty years. However, between 2015-17 and 2019-21 the rate in Somerset began to increase year-on-year at a rate much higher than was observed in the national average.</w:t>
      </w:r>
      <w:r>
        <w:rPr>
          <w:rFonts w:ascii="Arial" w:hAnsi="Arial" w:cs="Arial"/>
          <w:sz w:val="24"/>
          <w:szCs w:val="24"/>
        </w:rPr>
        <w:t xml:space="preserve"> </w:t>
      </w:r>
      <w:r w:rsidRPr="00020981">
        <w:rPr>
          <w:rFonts w:ascii="Arial" w:hAnsi="Arial" w:cs="Arial"/>
          <w:sz w:val="24"/>
          <w:szCs w:val="24"/>
        </w:rPr>
        <w:t>This has led to the Somerset rate becoming significantly higher than England for the last 5 periods between 2016-18 and 2019-21.</w:t>
      </w:r>
      <w:r w:rsidR="00D811FA" w:rsidRPr="00D811FA">
        <w:rPr>
          <w:rStyle w:val="FootnoteReference"/>
          <w:rFonts w:ascii="Arial" w:hAnsi="Arial" w:cs="Arial"/>
          <w:sz w:val="24"/>
          <w:szCs w:val="24"/>
        </w:rPr>
        <w:t xml:space="preserve"> </w:t>
      </w:r>
    </w:p>
    <w:p w14:paraId="2FA43D60" w14:textId="2AC6BBDD" w:rsidR="00020981" w:rsidRPr="00020981" w:rsidRDefault="00020981" w:rsidP="008049E4">
      <w:pPr>
        <w:spacing w:line="276" w:lineRule="auto"/>
        <w:rPr>
          <w:rFonts w:ascii="Arial" w:hAnsi="Arial" w:cs="Arial"/>
          <w:sz w:val="24"/>
          <w:szCs w:val="24"/>
        </w:rPr>
      </w:pPr>
      <w:r w:rsidRPr="00020981">
        <w:rPr>
          <w:rFonts w:ascii="Arial" w:hAnsi="Arial" w:cs="Arial"/>
          <w:sz w:val="24"/>
          <w:szCs w:val="24"/>
        </w:rPr>
        <w:t xml:space="preserve">This shows why suicide is such a priority for Somerset. Despite this, it’s positive to note that Somerset has seen a recent decline in the rate for 2022-24. Based on this period there are currently </w:t>
      </w:r>
      <w:r w:rsidR="00D811FA">
        <w:rPr>
          <w:rFonts w:ascii="Arial" w:hAnsi="Arial" w:cs="Arial"/>
          <w:sz w:val="24"/>
          <w:szCs w:val="24"/>
        </w:rPr>
        <w:t xml:space="preserve">an average of </w:t>
      </w:r>
      <w:r w:rsidRPr="00020981">
        <w:rPr>
          <w:rFonts w:ascii="Arial" w:hAnsi="Arial" w:cs="Arial"/>
          <w:sz w:val="24"/>
          <w:szCs w:val="24"/>
        </w:rPr>
        <w:t>between 60</w:t>
      </w:r>
      <w:r w:rsidR="00D811FA">
        <w:rPr>
          <w:rFonts w:ascii="Arial" w:hAnsi="Arial" w:cs="Arial"/>
          <w:sz w:val="24"/>
          <w:szCs w:val="24"/>
        </w:rPr>
        <w:t xml:space="preserve"> and </w:t>
      </w:r>
      <w:r w:rsidRPr="00020981">
        <w:rPr>
          <w:rFonts w:ascii="Arial" w:hAnsi="Arial" w:cs="Arial"/>
          <w:sz w:val="24"/>
          <w:szCs w:val="24"/>
        </w:rPr>
        <w:t xml:space="preserve">65 suicides each year in Somerset. </w:t>
      </w:r>
    </w:p>
    <w:p w14:paraId="4181DE01" w14:textId="2C8C90AF" w:rsidR="00020981" w:rsidRDefault="00020981" w:rsidP="008049E4">
      <w:pPr>
        <w:spacing w:line="276" w:lineRule="auto"/>
        <w:rPr>
          <w:rFonts w:ascii="Arial" w:hAnsi="Arial" w:cs="Arial"/>
          <w:sz w:val="24"/>
          <w:szCs w:val="24"/>
        </w:rPr>
      </w:pPr>
      <w:r w:rsidRPr="00020981">
        <w:rPr>
          <w:rFonts w:ascii="Arial" w:hAnsi="Arial" w:cs="Arial"/>
          <w:sz w:val="24"/>
          <w:szCs w:val="24"/>
        </w:rPr>
        <w:t>The chart below shows the trends described above. The Somerset value for each period as a coloured circle and the England rate for each year in black. If the Somerset circle is red this means it is significantly higher than the England average.</w:t>
      </w:r>
      <w:r w:rsidR="00036FD3" w:rsidRPr="00036FD3">
        <w:rPr>
          <w:rStyle w:val="FootnoteReference"/>
          <w:rFonts w:ascii="Arial" w:hAnsi="Arial" w:cs="Arial"/>
          <w:sz w:val="24"/>
          <w:szCs w:val="24"/>
        </w:rPr>
        <w:t xml:space="preserve"> </w:t>
      </w:r>
      <w:r w:rsidR="00036FD3">
        <w:rPr>
          <w:rStyle w:val="FootnoteReference"/>
          <w:rFonts w:ascii="Arial" w:hAnsi="Arial" w:cs="Arial"/>
          <w:sz w:val="24"/>
          <w:szCs w:val="24"/>
        </w:rPr>
        <w:footnoteReference w:id="3"/>
      </w:r>
    </w:p>
    <w:p w14:paraId="3955CED3" w14:textId="0FC2A0C8" w:rsidR="00637FC5" w:rsidRDefault="00637FC5" w:rsidP="008049E4">
      <w:pPr>
        <w:spacing w:line="276" w:lineRule="auto"/>
        <w:rPr>
          <w:rFonts w:ascii="Arial" w:hAnsi="Arial" w:cs="Arial"/>
          <w:sz w:val="24"/>
          <w:szCs w:val="24"/>
        </w:rPr>
      </w:pPr>
      <w:r w:rsidRPr="00637FC5">
        <w:rPr>
          <w:rFonts w:ascii="Arial" w:hAnsi="Arial" w:cs="Arial"/>
          <w:noProof/>
          <w:sz w:val="24"/>
          <w:szCs w:val="24"/>
        </w:rPr>
        <w:drawing>
          <wp:inline distT="0" distB="0" distL="0" distR="0" wp14:anchorId="389ED50D" wp14:editId="4EF1F403">
            <wp:extent cx="4446456" cy="2865120"/>
            <wp:effectExtent l="0" t="0" r="0" b="0"/>
            <wp:docPr id="889551137"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51137" name="Picture 1" descr="A graph of a number of people&#10;&#10;Description automatically generated with medium confidence"/>
                    <pic:cNvPicPr/>
                  </pic:nvPicPr>
                  <pic:blipFill>
                    <a:blip r:embed="rId13"/>
                    <a:stretch>
                      <a:fillRect/>
                    </a:stretch>
                  </pic:blipFill>
                  <pic:spPr>
                    <a:xfrm>
                      <a:off x="0" y="0"/>
                      <a:ext cx="4454642" cy="2870395"/>
                    </a:xfrm>
                    <a:prstGeom prst="rect">
                      <a:avLst/>
                    </a:prstGeom>
                  </pic:spPr>
                </pic:pic>
              </a:graphicData>
            </a:graphic>
          </wp:inline>
        </w:drawing>
      </w:r>
    </w:p>
    <w:p w14:paraId="37EF1733" w14:textId="79C5EDD8" w:rsidR="005911E1" w:rsidRDefault="004F6BAF" w:rsidP="008049E4">
      <w:pPr>
        <w:spacing w:line="276" w:lineRule="auto"/>
        <w:rPr>
          <w:rFonts w:ascii="Arial" w:hAnsi="Arial" w:cs="Arial"/>
          <w:sz w:val="24"/>
          <w:szCs w:val="24"/>
        </w:rPr>
      </w:pPr>
      <w:r w:rsidRPr="004F6BAF">
        <w:rPr>
          <w:rFonts w:ascii="Arial" w:hAnsi="Arial" w:cs="Arial"/>
          <w:sz w:val="24"/>
          <w:szCs w:val="24"/>
        </w:rPr>
        <w:t xml:space="preserve">The chart below shows the Somerset rate for Males, Females and all persons. This shows that the recent increase was mostly attributable to an increase in the male rate. However, the female rate also increased and between 2015-17 and 2019-24 </w:t>
      </w:r>
      <w:r w:rsidRPr="004F6BAF">
        <w:rPr>
          <w:rFonts w:ascii="Arial" w:hAnsi="Arial" w:cs="Arial"/>
          <w:sz w:val="24"/>
          <w:szCs w:val="24"/>
        </w:rPr>
        <w:lastRenderedPageBreak/>
        <w:t xml:space="preserve">and proportionally the rate for females (40%) </w:t>
      </w:r>
      <w:proofErr w:type="gramStart"/>
      <w:r w:rsidRPr="004F6BAF">
        <w:rPr>
          <w:rFonts w:ascii="Arial" w:hAnsi="Arial" w:cs="Arial"/>
          <w:sz w:val="24"/>
          <w:szCs w:val="24"/>
        </w:rPr>
        <w:t>actually increased</w:t>
      </w:r>
      <w:proofErr w:type="gramEnd"/>
      <w:r w:rsidRPr="004F6BAF">
        <w:rPr>
          <w:rFonts w:ascii="Arial" w:hAnsi="Arial" w:cs="Arial"/>
          <w:sz w:val="24"/>
          <w:szCs w:val="24"/>
        </w:rPr>
        <w:t xml:space="preserve"> by more than that for males (36%).</w:t>
      </w:r>
      <w:r w:rsidR="000D5F56">
        <w:rPr>
          <w:rStyle w:val="FootnoteReference"/>
          <w:rFonts w:ascii="Arial" w:hAnsi="Arial" w:cs="Arial"/>
          <w:sz w:val="24"/>
          <w:szCs w:val="24"/>
        </w:rPr>
        <w:footnoteReference w:id="4"/>
      </w:r>
    </w:p>
    <w:p w14:paraId="60337AB0" w14:textId="1222A36C" w:rsidR="009367E2" w:rsidRPr="00637FC5" w:rsidRDefault="009367E2" w:rsidP="008049E4">
      <w:pPr>
        <w:spacing w:line="276" w:lineRule="auto"/>
        <w:rPr>
          <w:rFonts w:ascii="Arial" w:hAnsi="Arial" w:cs="Arial"/>
          <w:sz w:val="24"/>
          <w:szCs w:val="24"/>
        </w:rPr>
      </w:pPr>
      <w:r w:rsidRPr="009367E2">
        <w:rPr>
          <w:rFonts w:ascii="Arial" w:hAnsi="Arial" w:cs="Arial"/>
          <w:noProof/>
          <w:sz w:val="24"/>
          <w:szCs w:val="24"/>
        </w:rPr>
        <w:drawing>
          <wp:inline distT="0" distB="0" distL="0" distR="0" wp14:anchorId="6E0CC9BB" wp14:editId="329AAE33">
            <wp:extent cx="4749873" cy="2857500"/>
            <wp:effectExtent l="0" t="0" r="0" b="0"/>
            <wp:docPr id="348807527" name="Picture 1"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07527" name="Picture 1" descr="A graph of a number of people&#10;&#10;Description automatically generated"/>
                    <pic:cNvPicPr/>
                  </pic:nvPicPr>
                  <pic:blipFill rotWithShape="1">
                    <a:blip r:embed="rId14"/>
                    <a:srcRect t="3001"/>
                    <a:stretch/>
                  </pic:blipFill>
                  <pic:spPr bwMode="auto">
                    <a:xfrm>
                      <a:off x="0" y="0"/>
                      <a:ext cx="4761651" cy="2864586"/>
                    </a:xfrm>
                    <a:prstGeom prst="rect">
                      <a:avLst/>
                    </a:prstGeom>
                    <a:ln>
                      <a:noFill/>
                    </a:ln>
                    <a:extLst>
                      <a:ext uri="{53640926-AAD7-44D8-BBD7-CCE9431645EC}">
                        <a14:shadowObscured xmlns:a14="http://schemas.microsoft.com/office/drawing/2010/main"/>
                      </a:ext>
                    </a:extLst>
                  </pic:spPr>
                </pic:pic>
              </a:graphicData>
            </a:graphic>
          </wp:inline>
        </w:drawing>
      </w:r>
    </w:p>
    <w:p w14:paraId="3562BD3C" w14:textId="77777777" w:rsidR="00DC4529" w:rsidRDefault="00DC4529" w:rsidP="008049E4">
      <w:pPr>
        <w:spacing w:line="276" w:lineRule="auto"/>
      </w:pPr>
    </w:p>
    <w:p w14:paraId="02054ACA" w14:textId="77777777" w:rsidR="00DC4529" w:rsidRDefault="00DC4529" w:rsidP="008049E4">
      <w:pPr>
        <w:spacing w:line="276" w:lineRule="auto"/>
      </w:pPr>
    </w:p>
    <w:p w14:paraId="4E49EE08" w14:textId="63CB93FB" w:rsidR="4492150F" w:rsidRDefault="4492150F" w:rsidP="008049E4">
      <w:pPr>
        <w:spacing w:line="276" w:lineRule="auto"/>
      </w:pPr>
    </w:p>
    <w:p w14:paraId="49761C44" w14:textId="77045344" w:rsidR="4492150F" w:rsidRDefault="4492150F" w:rsidP="008049E4">
      <w:pPr>
        <w:spacing w:line="276" w:lineRule="auto"/>
      </w:pPr>
    </w:p>
    <w:p w14:paraId="2D5920E6" w14:textId="13267226" w:rsidR="4492150F" w:rsidRDefault="4492150F" w:rsidP="008049E4">
      <w:pPr>
        <w:spacing w:line="276" w:lineRule="auto"/>
      </w:pPr>
    </w:p>
    <w:p w14:paraId="0F34E97B" w14:textId="5AC9CDAB" w:rsidR="4492150F" w:rsidRDefault="4492150F" w:rsidP="008049E4">
      <w:pPr>
        <w:spacing w:line="276" w:lineRule="auto"/>
      </w:pPr>
    </w:p>
    <w:p w14:paraId="764C0D30" w14:textId="3E3E9F56" w:rsidR="4492150F" w:rsidRDefault="4492150F" w:rsidP="008049E4">
      <w:pPr>
        <w:spacing w:line="276" w:lineRule="auto"/>
      </w:pPr>
    </w:p>
    <w:p w14:paraId="27D4F841" w14:textId="3CCF3370" w:rsidR="4492150F" w:rsidRDefault="4492150F" w:rsidP="008049E4">
      <w:pPr>
        <w:spacing w:line="276" w:lineRule="auto"/>
      </w:pPr>
    </w:p>
    <w:p w14:paraId="134A6EF7" w14:textId="799967E4" w:rsidR="4492150F" w:rsidRDefault="4492150F" w:rsidP="008049E4">
      <w:pPr>
        <w:spacing w:line="276" w:lineRule="auto"/>
      </w:pPr>
    </w:p>
    <w:p w14:paraId="78A91594" w14:textId="27523D60" w:rsidR="4492150F" w:rsidRDefault="4492150F" w:rsidP="008049E4">
      <w:pPr>
        <w:spacing w:line="276" w:lineRule="auto"/>
      </w:pPr>
    </w:p>
    <w:p w14:paraId="2A852440" w14:textId="0FCA4BCE" w:rsidR="4492150F" w:rsidRDefault="4492150F" w:rsidP="008049E4">
      <w:pPr>
        <w:spacing w:line="276" w:lineRule="auto"/>
      </w:pPr>
    </w:p>
    <w:p w14:paraId="41917120" w14:textId="282BF93B" w:rsidR="4492150F" w:rsidRDefault="4492150F" w:rsidP="008049E4">
      <w:pPr>
        <w:spacing w:line="276" w:lineRule="auto"/>
      </w:pPr>
    </w:p>
    <w:p w14:paraId="6245D750" w14:textId="067F7861" w:rsidR="4492150F" w:rsidRDefault="4492150F" w:rsidP="008049E4">
      <w:pPr>
        <w:spacing w:line="276" w:lineRule="auto"/>
      </w:pPr>
    </w:p>
    <w:p w14:paraId="22DC2AAA" w14:textId="77777777" w:rsidR="00FC3E84" w:rsidRDefault="00FC3E84" w:rsidP="008049E4">
      <w:pPr>
        <w:spacing w:line="276" w:lineRule="auto"/>
      </w:pPr>
    </w:p>
    <w:p w14:paraId="3828AA1C" w14:textId="77777777" w:rsidR="00FC3E84" w:rsidRDefault="00FC3E84" w:rsidP="008049E4">
      <w:pPr>
        <w:spacing w:line="276" w:lineRule="auto"/>
      </w:pPr>
    </w:p>
    <w:p w14:paraId="0B3AE8D6" w14:textId="1D9167A9" w:rsidR="4492150F" w:rsidRDefault="4492150F" w:rsidP="008049E4">
      <w:pPr>
        <w:spacing w:line="276" w:lineRule="auto"/>
      </w:pPr>
    </w:p>
    <w:p w14:paraId="066C0749" w14:textId="77777777" w:rsidR="00561DCF" w:rsidRDefault="00561DCF" w:rsidP="008049E4">
      <w:pPr>
        <w:spacing w:line="276" w:lineRule="auto"/>
      </w:pPr>
    </w:p>
    <w:p w14:paraId="796804C6" w14:textId="77777777" w:rsidR="00561DCF" w:rsidRDefault="00561DCF" w:rsidP="008049E4">
      <w:pPr>
        <w:spacing w:line="276" w:lineRule="auto"/>
      </w:pPr>
    </w:p>
    <w:p w14:paraId="650AB484" w14:textId="77777777" w:rsidR="00561DCF" w:rsidRDefault="00561DCF" w:rsidP="008049E4">
      <w:pPr>
        <w:spacing w:line="276" w:lineRule="auto"/>
      </w:pPr>
    </w:p>
    <w:p w14:paraId="5F7C6C89" w14:textId="77777777" w:rsidR="005818EB" w:rsidRDefault="005818EB" w:rsidP="008049E4">
      <w:pPr>
        <w:spacing w:line="276" w:lineRule="auto"/>
        <w:rPr>
          <w:rFonts w:ascii="Arial" w:hAnsi="Arial" w:cs="Arial"/>
          <w:sz w:val="24"/>
          <w:szCs w:val="24"/>
        </w:rPr>
      </w:pPr>
    </w:p>
    <w:p w14:paraId="25DB7ACE" w14:textId="177ADCFC" w:rsidR="00B72436" w:rsidRPr="005818EB" w:rsidRDefault="1A9FC03A" w:rsidP="008049E4">
      <w:pPr>
        <w:spacing w:line="276" w:lineRule="auto"/>
        <w:rPr>
          <w:rFonts w:ascii="Arial" w:hAnsi="Arial" w:cs="Arial"/>
          <w:sz w:val="24"/>
          <w:szCs w:val="24"/>
        </w:rPr>
      </w:pPr>
      <w:r w:rsidRPr="005818EB">
        <w:rPr>
          <w:rFonts w:ascii="Arial" w:hAnsi="Arial" w:cs="Arial"/>
          <w:sz w:val="24"/>
          <w:szCs w:val="24"/>
        </w:rPr>
        <w:t xml:space="preserve">References </w:t>
      </w:r>
      <w:r w:rsidRPr="005818EB">
        <w:rPr>
          <w:rFonts w:ascii="Arial" w:hAnsi="Arial" w:cs="Arial"/>
          <w:sz w:val="24"/>
          <w:szCs w:val="24"/>
        </w:rPr>
        <w:br/>
      </w:r>
      <w:r w:rsidR="0FC42EB9" w:rsidRPr="005818EB">
        <w:rPr>
          <w:rFonts w:ascii="Arial" w:hAnsi="Arial" w:cs="Arial"/>
          <w:sz w:val="24"/>
          <w:szCs w:val="24"/>
        </w:rPr>
        <w:t>1.</w:t>
      </w:r>
      <w:r w:rsidR="00B72436" w:rsidRPr="005818EB">
        <w:rPr>
          <w:rFonts w:ascii="Arial" w:hAnsi="Arial" w:cs="Arial"/>
          <w:sz w:val="24"/>
          <w:szCs w:val="24"/>
        </w:rPr>
        <w:t xml:space="preserve"> </w:t>
      </w:r>
      <w:hyperlink r:id="rId15" w:history="1">
        <w:r w:rsidR="00B72436" w:rsidRPr="005818EB">
          <w:rPr>
            <w:rStyle w:val="Hyperlink"/>
            <w:rFonts w:ascii="Arial" w:hAnsi="Arial" w:cs="Arial"/>
            <w:sz w:val="24"/>
            <w:szCs w:val="24"/>
          </w:rPr>
          <w:t>Suicide (who.int)</w:t>
        </w:r>
      </w:hyperlink>
    </w:p>
    <w:p w14:paraId="1E7C6608" w14:textId="3A10D1CA" w:rsidR="1A9FC03A" w:rsidRPr="005818EB" w:rsidRDefault="00B72436" w:rsidP="008049E4">
      <w:pPr>
        <w:spacing w:line="276" w:lineRule="auto"/>
        <w:rPr>
          <w:rFonts w:ascii="Arial" w:hAnsi="Arial" w:cs="Arial"/>
          <w:sz w:val="24"/>
          <w:szCs w:val="24"/>
        </w:rPr>
      </w:pPr>
      <w:r w:rsidRPr="005818EB">
        <w:rPr>
          <w:rFonts w:ascii="Arial" w:hAnsi="Arial" w:cs="Arial"/>
          <w:sz w:val="24"/>
          <w:szCs w:val="24"/>
        </w:rPr>
        <w:t xml:space="preserve">2. </w:t>
      </w:r>
      <w:r w:rsidR="0FC42EB9" w:rsidRPr="005818EB">
        <w:rPr>
          <w:rFonts w:ascii="Arial" w:hAnsi="Arial" w:cs="Arial"/>
          <w:sz w:val="24"/>
          <w:szCs w:val="24"/>
        </w:rPr>
        <w:t xml:space="preserve"> </w:t>
      </w:r>
      <w:hyperlink r:id="rId16">
        <w:r w:rsidR="0FC42EB9" w:rsidRPr="005818EB">
          <w:rPr>
            <w:rStyle w:val="Hyperlink"/>
            <w:rFonts w:ascii="Arial" w:eastAsia="Calibri" w:hAnsi="Arial" w:cs="Arial"/>
            <w:sz w:val="24"/>
            <w:szCs w:val="24"/>
          </w:rPr>
          <w:t>Suicides in England and Wales - Office for National Statistics (ons.gov.uk)</w:t>
        </w:r>
      </w:hyperlink>
    </w:p>
    <w:p w14:paraId="10180AA8" w14:textId="4DBE7C34" w:rsidR="0FC42EB9" w:rsidRPr="005818EB" w:rsidRDefault="00B72436" w:rsidP="008049E4">
      <w:pPr>
        <w:spacing w:line="276" w:lineRule="auto"/>
        <w:rPr>
          <w:rStyle w:val="Hyperlink"/>
          <w:rFonts w:ascii="Arial" w:eastAsia="Calibri" w:hAnsi="Arial" w:cs="Arial"/>
          <w:sz w:val="24"/>
          <w:szCs w:val="24"/>
        </w:rPr>
      </w:pPr>
      <w:r w:rsidRPr="005818EB">
        <w:rPr>
          <w:rFonts w:ascii="Arial" w:hAnsi="Arial" w:cs="Arial"/>
          <w:sz w:val="24"/>
          <w:szCs w:val="24"/>
        </w:rPr>
        <w:t>3</w:t>
      </w:r>
      <w:r w:rsidR="0FC42EB9" w:rsidRPr="005818EB">
        <w:rPr>
          <w:rFonts w:ascii="Arial" w:hAnsi="Arial" w:cs="Arial"/>
          <w:sz w:val="24"/>
          <w:szCs w:val="24"/>
        </w:rPr>
        <w:t xml:space="preserve">. </w:t>
      </w:r>
      <w:hyperlink r:id="rId17">
        <w:r w:rsidR="0FC42EB9" w:rsidRPr="005818EB">
          <w:rPr>
            <w:rStyle w:val="Hyperlink"/>
            <w:rFonts w:ascii="Arial" w:eastAsia="Calibri" w:hAnsi="Arial" w:cs="Arial"/>
            <w:sz w:val="24"/>
            <w:szCs w:val="24"/>
          </w:rPr>
          <w:t>NHS England » Tackling the root causes of suicide</w:t>
        </w:r>
      </w:hyperlink>
    </w:p>
    <w:p w14:paraId="3B688012" w14:textId="25735AFE" w:rsidR="003244F9" w:rsidRPr="005818EB" w:rsidRDefault="00D03290" w:rsidP="008049E4">
      <w:pPr>
        <w:spacing w:line="276" w:lineRule="auto"/>
        <w:rPr>
          <w:rFonts w:ascii="Arial" w:hAnsi="Arial" w:cs="Arial"/>
          <w:sz w:val="24"/>
          <w:szCs w:val="24"/>
        </w:rPr>
      </w:pPr>
      <w:r w:rsidRPr="005818EB">
        <w:rPr>
          <w:rStyle w:val="Hyperlink"/>
          <w:rFonts w:ascii="Arial" w:eastAsia="Calibri" w:hAnsi="Arial" w:cs="Arial"/>
          <w:sz w:val="24"/>
          <w:szCs w:val="24"/>
        </w:rPr>
        <w:t xml:space="preserve">4. </w:t>
      </w:r>
      <w:hyperlink r:id="rId18" w:history="1">
        <w:r w:rsidRPr="005818EB">
          <w:rPr>
            <w:rStyle w:val="Hyperlink"/>
            <w:rFonts w:ascii="Arial" w:hAnsi="Arial" w:cs="Arial"/>
            <w:sz w:val="24"/>
            <w:szCs w:val="24"/>
          </w:rPr>
          <w:t>display.aspx (manchester.ac.uk)</w:t>
        </w:r>
      </w:hyperlink>
    </w:p>
    <w:p w14:paraId="3AF47522" w14:textId="15BE269D" w:rsidR="008A1FCF" w:rsidRPr="005818EB" w:rsidRDefault="008A1FCF" w:rsidP="008049E4">
      <w:pPr>
        <w:spacing w:line="276" w:lineRule="auto"/>
        <w:rPr>
          <w:rFonts w:ascii="Arial" w:hAnsi="Arial" w:cs="Arial"/>
          <w:sz w:val="24"/>
          <w:szCs w:val="24"/>
        </w:rPr>
      </w:pPr>
      <w:r w:rsidRPr="005818EB">
        <w:rPr>
          <w:rFonts w:ascii="Arial" w:hAnsi="Arial" w:cs="Arial"/>
          <w:sz w:val="24"/>
          <w:szCs w:val="24"/>
        </w:rPr>
        <w:t xml:space="preserve">5. </w:t>
      </w:r>
      <w:r w:rsidRPr="005818EB">
        <w:rPr>
          <w:rFonts w:ascii="Arial" w:hAnsi="Arial" w:cs="Arial"/>
          <w:color w:val="333333"/>
          <w:sz w:val="24"/>
          <w:szCs w:val="24"/>
        </w:rPr>
        <w:t xml:space="preserve">Cerel, J., Brown, M., Maple, M., Singleton, M., van </w:t>
      </w:r>
      <w:proofErr w:type="spellStart"/>
      <w:r w:rsidRPr="005818EB">
        <w:rPr>
          <w:rFonts w:ascii="Arial" w:hAnsi="Arial" w:cs="Arial"/>
          <w:color w:val="333333"/>
          <w:sz w:val="24"/>
          <w:szCs w:val="24"/>
        </w:rPr>
        <w:t>deVenne</w:t>
      </w:r>
      <w:proofErr w:type="spellEnd"/>
      <w:r w:rsidRPr="005818EB">
        <w:rPr>
          <w:rFonts w:ascii="Arial" w:hAnsi="Arial" w:cs="Arial"/>
          <w:color w:val="333333"/>
          <w:sz w:val="24"/>
          <w:szCs w:val="24"/>
        </w:rPr>
        <w:t>, J., Moore, M., &amp; Flaherty, C. (2018). How many people are exposed to suicide? Not six. </w:t>
      </w:r>
      <w:r w:rsidRPr="005818EB">
        <w:rPr>
          <w:rStyle w:val="Emphasis"/>
          <w:rFonts w:ascii="Arial" w:hAnsi="Arial" w:cs="Arial"/>
          <w:color w:val="333333"/>
          <w:sz w:val="24"/>
          <w:szCs w:val="24"/>
        </w:rPr>
        <w:t xml:space="preserve">Suicide and Life-Threatening </w:t>
      </w:r>
      <w:proofErr w:type="spellStart"/>
      <w:r w:rsidRPr="005818EB">
        <w:rPr>
          <w:rStyle w:val="Emphasis"/>
          <w:rFonts w:ascii="Arial" w:hAnsi="Arial" w:cs="Arial"/>
          <w:color w:val="333333"/>
          <w:sz w:val="24"/>
          <w:szCs w:val="24"/>
        </w:rPr>
        <w:t>Behavior</w:t>
      </w:r>
      <w:proofErr w:type="spellEnd"/>
      <w:r w:rsidRPr="005818EB">
        <w:rPr>
          <w:rFonts w:ascii="Arial" w:hAnsi="Arial" w:cs="Arial"/>
          <w:color w:val="333333"/>
          <w:sz w:val="24"/>
          <w:szCs w:val="24"/>
        </w:rPr>
        <w:t>. DOI: 10.1111/sltb.12450. Retrieved from </w:t>
      </w:r>
      <w:hyperlink r:id="rId19" w:history="1">
        <w:r w:rsidRPr="005818EB">
          <w:rPr>
            <w:rStyle w:val="Hyperlink"/>
            <w:rFonts w:ascii="Arial" w:hAnsi="Arial" w:cs="Arial"/>
            <w:color w:val="F16522"/>
            <w:sz w:val="24"/>
            <w:szCs w:val="24"/>
          </w:rPr>
          <w:t>https://onlinelibrary.wiley.com/doi/pdf/10.1111/sltb.12450</w:t>
        </w:r>
      </w:hyperlink>
    </w:p>
    <w:p w14:paraId="0EFB398C" w14:textId="4B5F8E2C" w:rsidR="00385B51" w:rsidRPr="005818EB" w:rsidRDefault="00385B51" w:rsidP="008049E4">
      <w:pPr>
        <w:spacing w:line="276" w:lineRule="auto"/>
        <w:rPr>
          <w:rFonts w:ascii="Arial" w:hAnsi="Arial" w:cs="Arial"/>
          <w:sz w:val="24"/>
          <w:szCs w:val="24"/>
        </w:rPr>
      </w:pPr>
      <w:r w:rsidRPr="005818EB">
        <w:rPr>
          <w:rFonts w:ascii="Arial" w:hAnsi="Arial" w:cs="Arial"/>
          <w:sz w:val="24"/>
          <w:szCs w:val="24"/>
        </w:rPr>
        <w:t>6. Pitman A, Osborn D, King M and Erlangsen A. Effects of suicide bereavement on mental health and suicide risk. The Lancet Psychiatry (2014), vol 1, p86-94. Available from: https://doi.org/10.1016/S2215- 0366(14)70224-X</w:t>
      </w:r>
    </w:p>
    <w:p w14:paraId="3DA89037" w14:textId="44E53283" w:rsidR="00FB4BAB" w:rsidRPr="005818EB" w:rsidRDefault="00FB4BAB" w:rsidP="008049E4">
      <w:pPr>
        <w:spacing w:line="276" w:lineRule="auto"/>
        <w:rPr>
          <w:rFonts w:ascii="Arial" w:hAnsi="Arial" w:cs="Arial"/>
          <w:sz w:val="24"/>
          <w:szCs w:val="24"/>
        </w:rPr>
      </w:pPr>
      <w:r w:rsidRPr="005818EB">
        <w:rPr>
          <w:rFonts w:ascii="Arial" w:hAnsi="Arial" w:cs="Arial"/>
          <w:sz w:val="24"/>
          <w:szCs w:val="24"/>
        </w:rPr>
        <w:t xml:space="preserve">7. </w:t>
      </w:r>
      <w:hyperlink r:id="rId20" w:history="1">
        <w:r w:rsidRPr="005818EB">
          <w:rPr>
            <w:rStyle w:val="Hyperlink"/>
            <w:rFonts w:ascii="Arial" w:hAnsi="Arial" w:cs="Arial"/>
            <w:sz w:val="24"/>
            <w:szCs w:val="24"/>
          </w:rPr>
          <w:t>Suicides in England and Wales - Office for National Statistics (ons.gov.uk)</w:t>
        </w:r>
      </w:hyperlink>
    </w:p>
    <w:p w14:paraId="24FDD3EA" w14:textId="742E3BB7" w:rsidR="009562CA" w:rsidRPr="005818EB" w:rsidRDefault="009562CA" w:rsidP="008049E4">
      <w:pPr>
        <w:spacing w:line="276" w:lineRule="auto"/>
        <w:rPr>
          <w:rFonts w:ascii="Arial" w:hAnsi="Arial" w:cs="Arial"/>
          <w:sz w:val="24"/>
          <w:szCs w:val="24"/>
        </w:rPr>
      </w:pPr>
      <w:r w:rsidRPr="005818EB">
        <w:rPr>
          <w:rFonts w:ascii="Arial" w:hAnsi="Arial" w:cs="Arial"/>
          <w:sz w:val="24"/>
          <w:szCs w:val="24"/>
        </w:rPr>
        <w:t xml:space="preserve">8. </w:t>
      </w:r>
      <w:hyperlink r:id="rId21" w:history="1">
        <w:r w:rsidRPr="005818EB">
          <w:rPr>
            <w:rStyle w:val="Hyperlink"/>
            <w:rFonts w:ascii="Arial" w:hAnsi="Arial" w:cs="Arial"/>
            <w:sz w:val="24"/>
            <w:szCs w:val="24"/>
          </w:rPr>
          <w:t>NCISH | Annual report 2024: UK patient and general population data 2011-2021 (manchester.ac.uk)</w:t>
        </w:r>
      </w:hyperlink>
    </w:p>
    <w:p w14:paraId="59AE101D" w14:textId="4A4C498C" w:rsidR="00D5103D" w:rsidRPr="005818EB" w:rsidRDefault="00D5103D" w:rsidP="008049E4">
      <w:pPr>
        <w:spacing w:line="276" w:lineRule="auto"/>
        <w:rPr>
          <w:rFonts w:ascii="Arial" w:eastAsia="Calibri" w:hAnsi="Arial" w:cs="Arial"/>
          <w:sz w:val="24"/>
          <w:szCs w:val="24"/>
        </w:rPr>
      </w:pPr>
      <w:r w:rsidRPr="005818EB">
        <w:rPr>
          <w:rFonts w:ascii="Arial" w:hAnsi="Arial" w:cs="Arial"/>
          <w:sz w:val="24"/>
          <w:szCs w:val="24"/>
        </w:rPr>
        <w:t xml:space="preserve">9. </w:t>
      </w:r>
      <w:hyperlink r:id="rId22" w:anchor="priority-areas-for-action" w:history="1">
        <w:r w:rsidRPr="005818EB">
          <w:rPr>
            <w:rStyle w:val="Hyperlink"/>
            <w:rFonts w:ascii="Arial" w:hAnsi="Arial" w:cs="Arial"/>
            <w:sz w:val="24"/>
            <w:szCs w:val="24"/>
          </w:rPr>
          <w:t>Suicide prevention in England: 5-year cross-sector strategy - GOV.UK (www.gov.uk)</w:t>
        </w:r>
      </w:hyperlink>
    </w:p>
    <w:sectPr w:rsidR="00D5103D" w:rsidRPr="005818EB">
      <w:headerReference w:type="even" r:id="rId23"/>
      <w:headerReference w:type="default" r:id="rId24"/>
      <w:head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8062" w14:textId="77777777" w:rsidR="008D27BF" w:rsidRDefault="008D27BF" w:rsidP="00314737">
      <w:pPr>
        <w:spacing w:after="0" w:line="240" w:lineRule="auto"/>
      </w:pPr>
      <w:r>
        <w:separator/>
      </w:r>
    </w:p>
  </w:endnote>
  <w:endnote w:type="continuationSeparator" w:id="0">
    <w:p w14:paraId="1060EAE7" w14:textId="77777777" w:rsidR="008D27BF" w:rsidRDefault="008D27BF" w:rsidP="00314737">
      <w:pPr>
        <w:spacing w:after="0" w:line="240" w:lineRule="auto"/>
      </w:pPr>
      <w:r>
        <w:continuationSeparator/>
      </w:r>
    </w:p>
  </w:endnote>
  <w:endnote w:type="continuationNotice" w:id="1">
    <w:p w14:paraId="7F2F26BE" w14:textId="77777777" w:rsidR="008D27BF" w:rsidRDefault="008D2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D3CA6" w14:textId="77777777" w:rsidR="008D27BF" w:rsidRDefault="008D27BF" w:rsidP="00314737">
      <w:pPr>
        <w:spacing w:after="0" w:line="240" w:lineRule="auto"/>
      </w:pPr>
      <w:r>
        <w:separator/>
      </w:r>
    </w:p>
  </w:footnote>
  <w:footnote w:type="continuationSeparator" w:id="0">
    <w:p w14:paraId="5983ED51" w14:textId="77777777" w:rsidR="008D27BF" w:rsidRDefault="008D27BF" w:rsidP="00314737">
      <w:pPr>
        <w:spacing w:after="0" w:line="240" w:lineRule="auto"/>
      </w:pPr>
      <w:r>
        <w:continuationSeparator/>
      </w:r>
    </w:p>
  </w:footnote>
  <w:footnote w:type="continuationNotice" w:id="1">
    <w:p w14:paraId="29B1871A" w14:textId="77777777" w:rsidR="008D27BF" w:rsidRDefault="008D27BF">
      <w:pPr>
        <w:spacing w:after="0" w:line="240" w:lineRule="auto"/>
      </w:pPr>
    </w:p>
  </w:footnote>
  <w:footnote w:id="2">
    <w:p w14:paraId="24C5144E" w14:textId="77777777" w:rsidR="00273F6A" w:rsidRDefault="00273F6A" w:rsidP="00273F6A">
      <w:pPr>
        <w:pStyle w:val="FootnoteText"/>
      </w:pPr>
      <w:r>
        <w:rPr>
          <w:rStyle w:val="FootnoteReference"/>
        </w:rPr>
        <w:footnoteRef/>
      </w:r>
      <w:r>
        <w:t xml:space="preserve"> </w:t>
      </w:r>
      <w:hyperlink r:id="rId1" w:anchor=":~:text=Glossary-,Suicide,aged%2015%20years%20and%20over." w:history="1">
        <w:r>
          <w:rPr>
            <w:rStyle w:val="Hyperlink"/>
          </w:rPr>
          <w:t>Suicides in England and Wales - Office for National Statistics (ons.gov.uk)</w:t>
        </w:r>
      </w:hyperlink>
    </w:p>
  </w:footnote>
  <w:footnote w:id="3">
    <w:p w14:paraId="7A04FDE1" w14:textId="77777777" w:rsidR="00036FD3" w:rsidRDefault="00036FD3" w:rsidP="00036FD3">
      <w:pPr>
        <w:pStyle w:val="FootnoteText"/>
      </w:pPr>
      <w:r>
        <w:rPr>
          <w:rStyle w:val="FootnoteReference"/>
        </w:rPr>
        <w:footnoteRef/>
      </w:r>
      <w:r>
        <w:t xml:space="preserve"> </w:t>
      </w:r>
      <w:hyperlink r:id="rId2" w:anchor="page/4/gid/1000044/pat/15/par/E92000001/ati/502/are/E06000066/iid/41001/age/285/sex/4/cat/-1/ctp/-1/yrr/3/cid/4/tbm/1/page-options/ine-vo-1_ine-ao-1_ine-yo-3:2020:-1:-1_ine-ct-44_ine-pt-1" w:history="1">
        <w:r>
          <w:rPr>
            <w:rStyle w:val="Hyperlink"/>
          </w:rPr>
          <w:t>Public Health Outcomes Framework - Data - OHID (phe.org.uk)</w:t>
        </w:r>
      </w:hyperlink>
    </w:p>
  </w:footnote>
  <w:footnote w:id="4">
    <w:p w14:paraId="65CBC34E" w14:textId="23581211" w:rsidR="000D5F56" w:rsidRDefault="000D5F56">
      <w:pPr>
        <w:pStyle w:val="FootnoteText"/>
      </w:pPr>
      <w:r>
        <w:rPr>
          <w:rStyle w:val="FootnoteReference"/>
        </w:rPr>
        <w:footnoteRef/>
      </w:r>
      <w:r>
        <w:t xml:space="preserve"> </w:t>
      </w:r>
      <w:hyperlink r:id="rId3" w:anchor="page/7/gid/1000044/pat/15/par/E92000001/ati/502/are/E06000066/iid/41001/age/285/sex/4/cat/-1/ctp/-1/yrr/3/cid/4/tbm/1/page-options/ine-vo-1_ine-yo-3:2020:-1:-1_ine-ct-44_ine-pt-1_ine-ao-0" w:history="1">
        <w:r>
          <w:rPr>
            <w:rStyle w:val="Hyperlink"/>
          </w:rPr>
          <w:t>Public Health Outcomes Framework - Data - OHID (phe.org.uk)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A417" w14:textId="3476F23A" w:rsidR="00832FC2" w:rsidRDefault="00436E9B">
    <w:pPr>
      <w:pStyle w:val="Header"/>
    </w:pPr>
    <w:r>
      <w:rPr>
        <w:noProof/>
      </w:rPr>
      <w:pict w14:anchorId="24679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551313" o:spid="_x0000_s1026" type="#_x0000_t136" style="position:absolute;margin-left:0;margin-top:0;width:396.5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8833" w14:textId="77777777" w:rsidR="005818EB" w:rsidRDefault="005818EB" w:rsidP="005818EB">
    <w:pPr>
      <w:pStyle w:val="Header"/>
      <w:jc w:val="right"/>
      <w:rPr>
        <w:rFonts w:ascii="Arial" w:hAnsi="Arial" w:cs="Arial"/>
        <w:sz w:val="28"/>
        <w:szCs w:val="28"/>
      </w:rPr>
    </w:pPr>
    <w:r>
      <w:rPr>
        <w:rFonts w:ascii="Arial" w:hAnsi="Arial" w:cs="Arial"/>
        <w:sz w:val="28"/>
        <w:szCs w:val="28"/>
      </w:rPr>
      <w:t>APPENDIX 1</w:t>
    </w:r>
    <w:r>
      <w:rPr>
        <w:rFonts w:ascii="Arial" w:hAnsi="Arial" w:cs="Arial"/>
        <w:sz w:val="28"/>
        <w:szCs w:val="28"/>
      </w:rPr>
      <w:br/>
    </w:r>
  </w:p>
  <w:p w14:paraId="7931D525" w14:textId="06CBEF85" w:rsidR="00832FC2" w:rsidRPr="00561DCF" w:rsidRDefault="005818EB" w:rsidP="005818EB">
    <w:pPr>
      <w:pStyle w:val="Header"/>
      <w:jc w:val="center"/>
      <w:rPr>
        <w:rFonts w:ascii="Arial" w:hAnsi="Arial" w:cs="Arial"/>
        <w:sz w:val="28"/>
        <w:szCs w:val="28"/>
      </w:rPr>
    </w:pPr>
    <w:r>
      <w:rPr>
        <w:rFonts w:ascii="Arial" w:hAnsi="Arial" w:cs="Arial"/>
        <w:sz w:val="28"/>
        <w:szCs w:val="28"/>
      </w:rPr>
      <w:br/>
    </w:r>
    <w:r w:rsidR="00436E9B">
      <w:rPr>
        <w:rFonts w:ascii="Arial" w:hAnsi="Arial" w:cs="Arial"/>
        <w:noProof/>
        <w:sz w:val="28"/>
        <w:szCs w:val="28"/>
      </w:rPr>
      <w:pict w14:anchorId="5AF1B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551314" o:spid="_x0000_s1027" type="#_x0000_t136" style="position:absolute;left:0;text-align:left;margin-left:0;margin-top:0;width:396.5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A38A6" w:rsidRPr="00561DCF">
      <w:rPr>
        <w:rFonts w:ascii="Arial" w:hAnsi="Arial" w:cs="Arial"/>
        <w:sz w:val="28"/>
        <w:szCs w:val="28"/>
      </w:rPr>
      <w:t>Understanding Suicide and Suicide Prevention in Somerset – Supplementary Strategy Inf</w:t>
    </w:r>
    <w:r w:rsidR="00561DCF" w:rsidRPr="00561DCF">
      <w:rPr>
        <w:rFonts w:ascii="Arial" w:hAnsi="Arial" w:cs="Arial"/>
        <w:sz w:val="28"/>
        <w:szCs w:val="28"/>
      </w:rPr>
      <w:t>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8252" w14:textId="4A6C3707" w:rsidR="00832FC2" w:rsidRDefault="00436E9B">
    <w:pPr>
      <w:pStyle w:val="Header"/>
    </w:pPr>
    <w:r>
      <w:rPr>
        <w:noProof/>
      </w:rPr>
      <w:pict w14:anchorId="343E0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551312" o:spid="_x0000_s1025" type="#_x0000_t136" style="position:absolute;margin-left:0;margin-top:0;width:396.5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76E71"/>
    <w:multiLevelType w:val="hybridMultilevel"/>
    <w:tmpl w:val="6EAA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357D5"/>
    <w:multiLevelType w:val="multilevel"/>
    <w:tmpl w:val="955E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1151174">
    <w:abstractNumId w:val="0"/>
  </w:num>
  <w:num w:numId="2" w16cid:durableId="134285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F222D2"/>
    <w:rsid w:val="00015407"/>
    <w:rsid w:val="00020981"/>
    <w:rsid w:val="00021266"/>
    <w:rsid w:val="000305FD"/>
    <w:rsid w:val="00036FD3"/>
    <w:rsid w:val="00041ED4"/>
    <w:rsid w:val="000552EF"/>
    <w:rsid w:val="000571FD"/>
    <w:rsid w:val="00070F84"/>
    <w:rsid w:val="000762FA"/>
    <w:rsid w:val="00093BC2"/>
    <w:rsid w:val="000D5F56"/>
    <w:rsid w:val="000D7D85"/>
    <w:rsid w:val="000E2734"/>
    <w:rsid w:val="000E6710"/>
    <w:rsid w:val="00100FC2"/>
    <w:rsid w:val="00101E98"/>
    <w:rsid w:val="001046C7"/>
    <w:rsid w:val="001062C9"/>
    <w:rsid w:val="001132D4"/>
    <w:rsid w:val="00116FB2"/>
    <w:rsid w:val="00143AAC"/>
    <w:rsid w:val="0019030D"/>
    <w:rsid w:val="001917CD"/>
    <w:rsid w:val="00193337"/>
    <w:rsid w:val="001A136E"/>
    <w:rsid w:val="001B27B1"/>
    <w:rsid w:val="001B69D2"/>
    <w:rsid w:val="001D7F9C"/>
    <w:rsid w:val="001E0FB3"/>
    <w:rsid w:val="002076EB"/>
    <w:rsid w:val="0025240B"/>
    <w:rsid w:val="00262A49"/>
    <w:rsid w:val="00273F6A"/>
    <w:rsid w:val="002919AB"/>
    <w:rsid w:val="0029204C"/>
    <w:rsid w:val="002A0505"/>
    <w:rsid w:val="002A18F8"/>
    <w:rsid w:val="002B5776"/>
    <w:rsid w:val="002C17BF"/>
    <w:rsid w:val="002C20BD"/>
    <w:rsid w:val="002F412E"/>
    <w:rsid w:val="002F42D6"/>
    <w:rsid w:val="00312056"/>
    <w:rsid w:val="00314737"/>
    <w:rsid w:val="003244F9"/>
    <w:rsid w:val="0033123A"/>
    <w:rsid w:val="003348DC"/>
    <w:rsid w:val="00344798"/>
    <w:rsid w:val="003547BB"/>
    <w:rsid w:val="0035559D"/>
    <w:rsid w:val="00356FB7"/>
    <w:rsid w:val="00364DE2"/>
    <w:rsid w:val="003706D8"/>
    <w:rsid w:val="00373870"/>
    <w:rsid w:val="00385B51"/>
    <w:rsid w:val="00390228"/>
    <w:rsid w:val="003938CA"/>
    <w:rsid w:val="003A38A6"/>
    <w:rsid w:val="003A5DDD"/>
    <w:rsid w:val="003C252D"/>
    <w:rsid w:val="003D2A08"/>
    <w:rsid w:val="003E0365"/>
    <w:rsid w:val="003E0A46"/>
    <w:rsid w:val="00433F1C"/>
    <w:rsid w:val="00444542"/>
    <w:rsid w:val="00454308"/>
    <w:rsid w:val="00454522"/>
    <w:rsid w:val="00475B34"/>
    <w:rsid w:val="00486BBA"/>
    <w:rsid w:val="00491BA5"/>
    <w:rsid w:val="004A1E89"/>
    <w:rsid w:val="004F6BAF"/>
    <w:rsid w:val="00512089"/>
    <w:rsid w:val="005137F7"/>
    <w:rsid w:val="00520CF3"/>
    <w:rsid w:val="00531B0E"/>
    <w:rsid w:val="00536A6C"/>
    <w:rsid w:val="00561DCF"/>
    <w:rsid w:val="00566BBC"/>
    <w:rsid w:val="0057163A"/>
    <w:rsid w:val="005818EB"/>
    <w:rsid w:val="00583572"/>
    <w:rsid w:val="005911E1"/>
    <w:rsid w:val="005A6FEE"/>
    <w:rsid w:val="005B435F"/>
    <w:rsid w:val="005B4A90"/>
    <w:rsid w:val="005D0967"/>
    <w:rsid w:val="00604CAB"/>
    <w:rsid w:val="006113C8"/>
    <w:rsid w:val="00635B10"/>
    <w:rsid w:val="00637FC5"/>
    <w:rsid w:val="0064047D"/>
    <w:rsid w:val="00646765"/>
    <w:rsid w:val="006554CC"/>
    <w:rsid w:val="006617B0"/>
    <w:rsid w:val="006665A1"/>
    <w:rsid w:val="0066688B"/>
    <w:rsid w:val="00693477"/>
    <w:rsid w:val="006B0987"/>
    <w:rsid w:val="006B4160"/>
    <w:rsid w:val="006B75F2"/>
    <w:rsid w:val="006C1CD7"/>
    <w:rsid w:val="006C1F27"/>
    <w:rsid w:val="006D2757"/>
    <w:rsid w:val="006E5C77"/>
    <w:rsid w:val="006F3447"/>
    <w:rsid w:val="00705035"/>
    <w:rsid w:val="00727E90"/>
    <w:rsid w:val="00735537"/>
    <w:rsid w:val="00744878"/>
    <w:rsid w:val="007451D6"/>
    <w:rsid w:val="007472A7"/>
    <w:rsid w:val="00750FEC"/>
    <w:rsid w:val="00766B95"/>
    <w:rsid w:val="0077417B"/>
    <w:rsid w:val="007763B9"/>
    <w:rsid w:val="007B5868"/>
    <w:rsid w:val="007D23F9"/>
    <w:rsid w:val="007F02DF"/>
    <w:rsid w:val="007F4211"/>
    <w:rsid w:val="008049E4"/>
    <w:rsid w:val="00805480"/>
    <w:rsid w:val="00832FC2"/>
    <w:rsid w:val="008379BB"/>
    <w:rsid w:val="00844847"/>
    <w:rsid w:val="00847F75"/>
    <w:rsid w:val="008910BD"/>
    <w:rsid w:val="00895FAE"/>
    <w:rsid w:val="008A1FCF"/>
    <w:rsid w:val="008A3557"/>
    <w:rsid w:val="008B308A"/>
    <w:rsid w:val="008B6836"/>
    <w:rsid w:val="008D0228"/>
    <w:rsid w:val="008D27BF"/>
    <w:rsid w:val="008E2717"/>
    <w:rsid w:val="008F17D6"/>
    <w:rsid w:val="008F5074"/>
    <w:rsid w:val="00912A79"/>
    <w:rsid w:val="00926621"/>
    <w:rsid w:val="009367E2"/>
    <w:rsid w:val="009437A9"/>
    <w:rsid w:val="009467DC"/>
    <w:rsid w:val="009562CA"/>
    <w:rsid w:val="009B4A7D"/>
    <w:rsid w:val="009C0B7B"/>
    <w:rsid w:val="009C5290"/>
    <w:rsid w:val="009C795B"/>
    <w:rsid w:val="009D19DA"/>
    <w:rsid w:val="009F031F"/>
    <w:rsid w:val="00A14943"/>
    <w:rsid w:val="00A30E0F"/>
    <w:rsid w:val="00A33A0C"/>
    <w:rsid w:val="00A42481"/>
    <w:rsid w:val="00A601CE"/>
    <w:rsid w:val="00A612C3"/>
    <w:rsid w:val="00A64B9B"/>
    <w:rsid w:val="00A656AA"/>
    <w:rsid w:val="00A751E2"/>
    <w:rsid w:val="00A859CB"/>
    <w:rsid w:val="00AB45F5"/>
    <w:rsid w:val="00AD5995"/>
    <w:rsid w:val="00AD6462"/>
    <w:rsid w:val="00AF7B7E"/>
    <w:rsid w:val="00B226F6"/>
    <w:rsid w:val="00B32627"/>
    <w:rsid w:val="00B3275A"/>
    <w:rsid w:val="00B356C5"/>
    <w:rsid w:val="00B35753"/>
    <w:rsid w:val="00B404A8"/>
    <w:rsid w:val="00B72436"/>
    <w:rsid w:val="00B75D35"/>
    <w:rsid w:val="00B9311C"/>
    <w:rsid w:val="00B97F3A"/>
    <w:rsid w:val="00BA5D6F"/>
    <w:rsid w:val="00BB2B40"/>
    <w:rsid w:val="00BC207D"/>
    <w:rsid w:val="00BF64CA"/>
    <w:rsid w:val="00C04770"/>
    <w:rsid w:val="00C141DF"/>
    <w:rsid w:val="00C30473"/>
    <w:rsid w:val="00C4373B"/>
    <w:rsid w:val="00C67121"/>
    <w:rsid w:val="00C80600"/>
    <w:rsid w:val="00C84C19"/>
    <w:rsid w:val="00C959B7"/>
    <w:rsid w:val="00CB16A2"/>
    <w:rsid w:val="00CB30F8"/>
    <w:rsid w:val="00CE4332"/>
    <w:rsid w:val="00CE4AC4"/>
    <w:rsid w:val="00CF16BC"/>
    <w:rsid w:val="00CF4D71"/>
    <w:rsid w:val="00CF4E38"/>
    <w:rsid w:val="00CF526A"/>
    <w:rsid w:val="00D012C1"/>
    <w:rsid w:val="00D03290"/>
    <w:rsid w:val="00D24F7F"/>
    <w:rsid w:val="00D2549A"/>
    <w:rsid w:val="00D5103D"/>
    <w:rsid w:val="00D55A26"/>
    <w:rsid w:val="00D5775C"/>
    <w:rsid w:val="00D711E3"/>
    <w:rsid w:val="00D811FA"/>
    <w:rsid w:val="00DA3FA6"/>
    <w:rsid w:val="00DA75F8"/>
    <w:rsid w:val="00DB7091"/>
    <w:rsid w:val="00DC4529"/>
    <w:rsid w:val="00DC7427"/>
    <w:rsid w:val="00DD26DC"/>
    <w:rsid w:val="00DE7676"/>
    <w:rsid w:val="00E108E9"/>
    <w:rsid w:val="00E230A4"/>
    <w:rsid w:val="00E42E9E"/>
    <w:rsid w:val="00E47C0C"/>
    <w:rsid w:val="00E52BDD"/>
    <w:rsid w:val="00E56BD0"/>
    <w:rsid w:val="00E85DF6"/>
    <w:rsid w:val="00ED1147"/>
    <w:rsid w:val="00EE4597"/>
    <w:rsid w:val="00EE6A4C"/>
    <w:rsid w:val="00F028AE"/>
    <w:rsid w:val="00F14397"/>
    <w:rsid w:val="00F161D1"/>
    <w:rsid w:val="00F176BE"/>
    <w:rsid w:val="00F251D4"/>
    <w:rsid w:val="00F4275A"/>
    <w:rsid w:val="00F54995"/>
    <w:rsid w:val="00F67E08"/>
    <w:rsid w:val="00F81CE5"/>
    <w:rsid w:val="00F83573"/>
    <w:rsid w:val="00F907C0"/>
    <w:rsid w:val="00FB44F4"/>
    <w:rsid w:val="00FB4BAB"/>
    <w:rsid w:val="00FC3E84"/>
    <w:rsid w:val="00FE622C"/>
    <w:rsid w:val="0BB4E777"/>
    <w:rsid w:val="0F3D35EC"/>
    <w:rsid w:val="0FC42EB9"/>
    <w:rsid w:val="131D607A"/>
    <w:rsid w:val="175F3E5D"/>
    <w:rsid w:val="1A242ACD"/>
    <w:rsid w:val="1A9FC03A"/>
    <w:rsid w:val="22B918AC"/>
    <w:rsid w:val="22F222D2"/>
    <w:rsid w:val="289E7A90"/>
    <w:rsid w:val="2DCA9118"/>
    <w:rsid w:val="2F0452FB"/>
    <w:rsid w:val="35E329D3"/>
    <w:rsid w:val="37325AFD"/>
    <w:rsid w:val="3F19C844"/>
    <w:rsid w:val="3FFE7A74"/>
    <w:rsid w:val="4276ABD3"/>
    <w:rsid w:val="428D6225"/>
    <w:rsid w:val="4492150F"/>
    <w:rsid w:val="45EC7BA9"/>
    <w:rsid w:val="48FF9905"/>
    <w:rsid w:val="4BDF22EF"/>
    <w:rsid w:val="50AA42E0"/>
    <w:rsid w:val="51C9FBA3"/>
    <w:rsid w:val="59D6ABB7"/>
    <w:rsid w:val="5D9904A0"/>
    <w:rsid w:val="69FE0A58"/>
    <w:rsid w:val="6AF46EE6"/>
    <w:rsid w:val="6D29369B"/>
    <w:rsid w:val="6E030170"/>
    <w:rsid w:val="71FFCEEC"/>
    <w:rsid w:val="75F62112"/>
    <w:rsid w:val="7BEF3E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22D2"/>
  <w15:chartTrackingRefBased/>
  <w15:docId w15:val="{1789A29A-3FDB-49DA-AF14-00B38A66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5137F7"/>
    <w:pPr>
      <w:ind w:left="720"/>
      <w:contextualSpacing/>
    </w:pPr>
  </w:style>
  <w:style w:type="character" w:styleId="Emphasis">
    <w:name w:val="Emphasis"/>
    <w:basedOn w:val="DefaultParagraphFont"/>
    <w:uiPriority w:val="20"/>
    <w:qFormat/>
    <w:rsid w:val="008A1FCF"/>
    <w:rPr>
      <w:i/>
      <w:iCs/>
    </w:rPr>
  </w:style>
  <w:style w:type="paragraph" w:styleId="FootnoteText">
    <w:name w:val="footnote text"/>
    <w:basedOn w:val="Normal"/>
    <w:link w:val="FootnoteTextChar"/>
    <w:uiPriority w:val="99"/>
    <w:semiHidden/>
    <w:unhideWhenUsed/>
    <w:rsid w:val="00314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37"/>
    <w:rPr>
      <w:sz w:val="20"/>
      <w:szCs w:val="20"/>
    </w:rPr>
  </w:style>
  <w:style w:type="character" w:styleId="FootnoteReference">
    <w:name w:val="footnote reference"/>
    <w:basedOn w:val="DefaultParagraphFont"/>
    <w:uiPriority w:val="99"/>
    <w:semiHidden/>
    <w:unhideWhenUsed/>
    <w:rsid w:val="00314737"/>
    <w:rPr>
      <w:vertAlign w:val="superscript"/>
    </w:rPr>
  </w:style>
  <w:style w:type="paragraph" w:styleId="Header">
    <w:name w:val="header"/>
    <w:basedOn w:val="Normal"/>
    <w:link w:val="HeaderChar"/>
    <w:uiPriority w:val="99"/>
    <w:unhideWhenUsed/>
    <w:rsid w:val="0025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40B"/>
  </w:style>
  <w:style w:type="paragraph" w:styleId="Footer">
    <w:name w:val="footer"/>
    <w:basedOn w:val="Normal"/>
    <w:link w:val="FooterChar"/>
    <w:uiPriority w:val="99"/>
    <w:unhideWhenUsed/>
    <w:rsid w:val="00252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40B"/>
  </w:style>
  <w:style w:type="character" w:customStyle="1" w:styleId="ui-provider">
    <w:name w:val="ui-provider"/>
    <w:basedOn w:val="DefaultParagraphFont"/>
    <w:rsid w:val="0035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76216">
      <w:bodyDiv w:val="1"/>
      <w:marLeft w:val="0"/>
      <w:marRight w:val="0"/>
      <w:marTop w:val="0"/>
      <w:marBottom w:val="0"/>
      <w:divBdr>
        <w:top w:val="none" w:sz="0" w:space="0" w:color="auto"/>
        <w:left w:val="none" w:sz="0" w:space="0" w:color="auto"/>
        <w:bottom w:val="none" w:sz="0" w:space="0" w:color="auto"/>
        <w:right w:val="none" w:sz="0" w:space="0" w:color="auto"/>
      </w:divBdr>
    </w:div>
    <w:div w:id="1026639784">
      <w:bodyDiv w:val="1"/>
      <w:marLeft w:val="0"/>
      <w:marRight w:val="0"/>
      <w:marTop w:val="0"/>
      <w:marBottom w:val="0"/>
      <w:divBdr>
        <w:top w:val="none" w:sz="0" w:space="0" w:color="auto"/>
        <w:left w:val="none" w:sz="0" w:space="0" w:color="auto"/>
        <w:bottom w:val="none" w:sz="0" w:space="0" w:color="auto"/>
        <w:right w:val="none" w:sz="0" w:space="0" w:color="auto"/>
      </w:divBdr>
    </w:div>
    <w:div w:id="14421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documents.manchester.ac.uk/display.aspx?DocID=7181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tes.manchester.ac.uk/ncish/reports/annual-report-2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ngland.nhs.uk/blog/tackling-the-root-causes-of-suici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ns.gov.uk/peoplepopulationandcommunity/birthsdeathsandmarriages/deaths/bulletins/suicidesintheunitedkingdom/2022registrations" TargetMode="External"/><Relationship Id="rId20" Type="http://schemas.openxmlformats.org/officeDocument/2006/relationships/hyperlink" Target="https://www.ons.gov.uk/peoplepopulationandcommunity/birthsdeathsandmarriages/deaths/bulletins/suicidesintheunitedkingdom/2022registr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who.int/news-room/fact-sheets/detail/suicid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onlinelibrary.wiley.com/doi/pdf/10.1111/sltb.1245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uk/government/publications/suicide-prevention-strategy-for-england-2023-to-2028/suicide-prevention-in-england-5-year-cross-sector-strateg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ingertips.phe.org.uk/profile/public-health-outcomes-framework/data" TargetMode="External"/><Relationship Id="rId2" Type="http://schemas.openxmlformats.org/officeDocument/2006/relationships/hyperlink" Target="https://fingertips.phe.org.uk/profile/public-health-outcomes-framework/data" TargetMode="External"/><Relationship Id="rId1" Type="http://schemas.openxmlformats.org/officeDocument/2006/relationships/hyperlink" Target="https://www.ons.gov.uk/peoplepopulationandcommunity/birthsdeathsandmarriages/deaths/bulletins/suicidesintheunitedkingdom/2022regi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9F8E905D2998546B74F1879B9D96530" ma:contentTypeVersion="9" ma:contentTypeDescription="Create a new document." ma:contentTypeScope="" ma:versionID="1f8b9d16702ca2143c10f48cd3f2874b">
  <xsd:schema xmlns:xsd="http://www.w3.org/2001/XMLSchema" xmlns:xs="http://www.w3.org/2001/XMLSchema" xmlns:p="http://schemas.microsoft.com/office/2006/metadata/properties" xmlns:ns2="bde1f0ce-0fff-4197-a224-f1fe06b51ba0" xmlns:ns3="a02b8d31-97cf-4c33-950f-17799f2cab54" targetNamespace="http://schemas.microsoft.com/office/2006/metadata/properties" ma:root="true" ma:fieldsID="19aaf65ecf091b23848250b96d4fb64f" ns2:_="" ns3:_="">
    <xsd:import namespace="bde1f0ce-0fff-4197-a224-f1fe06b51ba0"/>
    <xsd:import namespace="a02b8d31-97cf-4c33-950f-17799f2cab54"/>
    <xsd:element name="properties">
      <xsd:complexType>
        <xsd:sequence>
          <xsd:element name="documentManagement">
            <xsd:complexType>
              <xsd:all>
                <xsd:element ref="ns2:Hidde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f0ce-0fff-4197-a224-f1fe06b51ba0" elementFormDefault="qualified">
    <xsd:import namespace="http://schemas.microsoft.com/office/2006/documentManagement/types"/>
    <xsd:import namespace="http://schemas.microsoft.com/office/infopath/2007/PartnerControls"/>
    <xsd:element name="Hidden" ma:index="8" nillable="true" ma:displayName="Hidden" ma:default="0" ma:internalName="Hidden">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b8d31-97cf-4c33-950f-17799f2cab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2b8d31-97cf-4c33-950f-17799f2cab54">
      <UserInfo>
        <DisplayName>Amy Hardwick</DisplayName>
        <AccountId>156</AccountId>
        <AccountType/>
      </UserInfo>
      <UserInfo>
        <DisplayName>Jack Layton</DisplayName>
        <AccountId>25</AccountId>
        <AccountType/>
      </UserInfo>
    </SharedWithUsers>
    <Hidden xmlns="bde1f0ce-0fff-4197-a224-f1fe06b51ba0">false</Hidd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741F-7AA3-416C-8F2C-E52C7134BD25}">
  <ds:schemaRefs>
    <ds:schemaRef ds:uri="Microsoft.SharePoint.Taxonomy.ContentTypeSync"/>
  </ds:schemaRefs>
</ds:datastoreItem>
</file>

<file path=customXml/itemProps2.xml><?xml version="1.0" encoding="utf-8"?>
<ds:datastoreItem xmlns:ds="http://schemas.openxmlformats.org/officeDocument/2006/customXml" ds:itemID="{E2063894-767F-4D5C-94D5-B376C6E6A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f0ce-0fff-4197-a224-f1fe06b51ba0"/>
    <ds:schemaRef ds:uri="a02b8d31-97cf-4c33-950f-17799f2ca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8805B-4BE2-42E8-86A2-089850A90AA0}">
  <ds:schemaRefs>
    <ds:schemaRef ds:uri="bde1f0ce-0fff-4197-a224-f1fe06b51ba0"/>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a02b8d31-97cf-4c33-950f-17799f2cab5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A9EA67E-F226-4494-B3CE-F9B61E5F184A}">
  <ds:schemaRefs>
    <ds:schemaRef ds:uri="http://schemas.microsoft.com/sharepoint/v3/contenttype/forms"/>
  </ds:schemaRefs>
</ds:datastoreItem>
</file>

<file path=customXml/itemProps5.xml><?xml version="1.0" encoding="utf-8"?>
<ds:datastoreItem xmlns:ds="http://schemas.openxmlformats.org/officeDocument/2006/customXml" ds:itemID="{0DDDE08F-71BC-447F-A6C2-30AAD07D7860}">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Hardwick</dc:creator>
  <cp:keywords/>
  <dc:description/>
  <cp:lastModifiedBy>Victoria Hill</cp:lastModifiedBy>
  <cp:revision>2</cp:revision>
  <cp:lastPrinted>2024-07-15T13:53:00Z</cp:lastPrinted>
  <dcterms:created xsi:type="dcterms:W3CDTF">2024-07-18T15:18:00Z</dcterms:created>
  <dcterms:modified xsi:type="dcterms:W3CDTF">2024-07-18T15:18:00Z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0x010100D9F8E905D2998546B74F1879B9D96530</vt:lpwstr>
  </property>
  <property fmtid="{D5CDD505-2E9C-101B-9397-08002B2CF9AE}" pid="3" name="MediaServiceImageTags">
    <vt:lpwstr/>
  </property>
</Properties>
</file>